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7319" w:rsidR="00333C30" w:rsidP="007C24CF" w:rsidRDefault="00333C30" w14:paraId="05DEE4DB" w14:textId="77777777">
      <w:pPr>
        <w:rPr>
          <w:rFonts w:ascii="Arial" w:hAnsi="Arial" w:cs="Arial"/>
          <w:b/>
        </w:rPr>
      </w:pPr>
    </w:p>
    <w:p w:rsidRPr="002D7319" w:rsidR="008F1ADB" w:rsidP="007C24CF" w:rsidRDefault="002D7319" w14:paraId="52FE49F9" w14:textId="6C779FDF">
      <w:pPr>
        <w:jc w:val="center"/>
        <w:rPr>
          <w:rFonts w:ascii="Arial" w:hAnsi="Arial" w:cs="Arial"/>
          <w:b/>
          <w:sz w:val="28"/>
          <w:szCs w:val="28"/>
        </w:rPr>
      </w:pPr>
      <w:r w:rsidRPr="00D40250">
        <w:rPr>
          <w:rFonts w:ascii="Arial" w:hAnsi="Arial" w:cs="Arial"/>
          <w:b/>
          <w:sz w:val="28"/>
          <w:szCs w:val="28"/>
        </w:rPr>
        <w:t>Document title:</w:t>
      </w:r>
      <w:r w:rsidR="00531216">
        <w:rPr>
          <w:rFonts w:ascii="Arial" w:hAnsi="Arial" w:cs="Arial"/>
          <w:b/>
          <w:sz w:val="28"/>
          <w:szCs w:val="28"/>
        </w:rPr>
        <w:t xml:space="preserve"> History-based penicillin allergy de-labelling</w:t>
      </w:r>
    </w:p>
    <w:p w:rsidRPr="002D7319" w:rsidR="006074D1" w:rsidP="008F1ADB" w:rsidRDefault="002D7319" w14:paraId="0068B9F1" w14:textId="3C33ADF7">
      <w:pPr>
        <w:jc w:val="center"/>
        <w:rPr>
          <w:rFonts w:ascii="Arial" w:hAnsi="Arial" w:cs="Arial"/>
          <w:b/>
          <w:sz w:val="28"/>
          <w:szCs w:val="28"/>
        </w:rPr>
      </w:pPr>
      <w:r w:rsidRPr="002D7319">
        <w:rPr>
          <w:rFonts w:ascii="Arial" w:hAnsi="Arial" w:cs="Arial"/>
          <w:b/>
          <w:sz w:val="28"/>
          <w:szCs w:val="28"/>
        </w:rPr>
        <w:t xml:space="preserve">Closing date: </w:t>
      </w:r>
      <w:r w:rsidR="00531216">
        <w:rPr>
          <w:rFonts w:ascii="Arial" w:hAnsi="Arial" w:cs="Arial"/>
          <w:b/>
          <w:sz w:val="28"/>
          <w:szCs w:val="28"/>
        </w:rPr>
        <w:t>Friday 6</w:t>
      </w:r>
      <w:r w:rsidRPr="00531216" w:rsidR="00531216">
        <w:rPr>
          <w:rFonts w:ascii="Arial" w:hAnsi="Arial" w:cs="Arial"/>
          <w:b/>
          <w:sz w:val="28"/>
          <w:szCs w:val="28"/>
          <w:vertAlign w:val="superscript"/>
        </w:rPr>
        <w:t>th</w:t>
      </w:r>
      <w:r w:rsidR="00531216">
        <w:rPr>
          <w:rFonts w:ascii="Arial" w:hAnsi="Arial" w:cs="Arial"/>
          <w:b/>
          <w:sz w:val="28"/>
          <w:szCs w:val="28"/>
        </w:rPr>
        <w:t xml:space="preserve"> February</w:t>
      </w:r>
      <w:r w:rsidRPr="002F2AE1" w:rsidR="002F2AE1">
        <w:rPr>
          <w:rFonts w:ascii="Arial" w:hAnsi="Arial" w:cs="Arial"/>
          <w:b/>
          <w:sz w:val="28"/>
          <w:szCs w:val="28"/>
        </w:rPr>
        <w:t xml:space="preserve"> 202</w:t>
      </w:r>
      <w:r w:rsidR="00531216">
        <w:rPr>
          <w:rFonts w:ascii="Arial" w:hAnsi="Arial" w:cs="Arial"/>
          <w:b/>
          <w:sz w:val="28"/>
          <w:szCs w:val="28"/>
        </w:rPr>
        <w:t>6</w:t>
      </w:r>
    </w:p>
    <w:p w:rsidRPr="002D7319" w:rsidR="00333C30" w:rsidP="00A17C67" w:rsidRDefault="00333C30" w14:paraId="4CB1F5EB" w14:textId="77777777">
      <w:pPr>
        <w:rPr>
          <w:rFonts w:ascii="Arial" w:hAnsi="Arial" w:cs="Arial"/>
        </w:rPr>
      </w:pPr>
    </w:p>
    <w:p w:rsidRPr="002D7319" w:rsidR="0060227F" w:rsidP="003B1018" w:rsidRDefault="00A7001E" w14:paraId="62340805" w14:textId="77777777">
      <w:pPr>
        <w:rPr>
          <w:rFonts w:ascii="Arial" w:hAnsi="Arial" w:cs="Arial"/>
        </w:rPr>
      </w:pPr>
      <w:r w:rsidRPr="002D7319">
        <w:rPr>
          <w:rFonts w:ascii="Arial" w:hAnsi="Arial" w:cs="Arial"/>
        </w:rPr>
        <w:t xml:space="preserve">Please </w:t>
      </w:r>
      <w:r w:rsidR="001F4E15">
        <w:rPr>
          <w:rFonts w:ascii="Arial" w:hAnsi="Arial" w:cs="Arial"/>
        </w:rPr>
        <w:t>fill in</w:t>
      </w:r>
      <w:r w:rsidRPr="002D7319">
        <w:rPr>
          <w:rFonts w:ascii="Arial" w:hAnsi="Arial" w:cs="Arial"/>
        </w:rPr>
        <w:t xml:space="preserve"> </w:t>
      </w:r>
      <w:r w:rsidRPr="002D7319" w:rsidR="006074D1">
        <w:rPr>
          <w:rFonts w:ascii="Arial" w:hAnsi="Arial" w:cs="Arial"/>
        </w:rPr>
        <w:t>your personal details</w:t>
      </w:r>
      <w:r w:rsidR="001F4E15">
        <w:rPr>
          <w:rFonts w:ascii="Arial" w:hAnsi="Arial" w:cs="Arial"/>
        </w:rPr>
        <w:t xml:space="preserve">, comments </w:t>
      </w:r>
      <w:r w:rsidRPr="001F4E15" w:rsidR="001F4E15">
        <w:rPr>
          <w:rFonts w:ascii="Arial" w:hAnsi="Arial" w:cs="Arial"/>
          <w:b/>
        </w:rPr>
        <w:t>and</w:t>
      </w:r>
      <w:r w:rsidR="001F4E15">
        <w:rPr>
          <w:rFonts w:ascii="Arial" w:hAnsi="Arial" w:cs="Arial"/>
        </w:rPr>
        <w:t xml:space="preserve"> your Declaration of Interests, in the consultation</w:t>
      </w:r>
      <w:r w:rsidRPr="002D7319">
        <w:rPr>
          <w:rFonts w:ascii="Arial" w:hAnsi="Arial" w:cs="Arial"/>
        </w:rPr>
        <w:t xml:space="preserve"> form</w:t>
      </w:r>
      <w:r w:rsidRPr="002D7319" w:rsidR="006074D1">
        <w:rPr>
          <w:rFonts w:ascii="Arial" w:hAnsi="Arial" w:cs="Arial"/>
        </w:rPr>
        <w:t xml:space="preserve"> below</w:t>
      </w:r>
      <w:r w:rsidRPr="002D7319">
        <w:rPr>
          <w:rFonts w:ascii="Arial" w:hAnsi="Arial" w:cs="Arial"/>
        </w:rPr>
        <w:t xml:space="preserve">. </w:t>
      </w:r>
      <w:r w:rsidRPr="002D7319" w:rsidR="0060227F">
        <w:rPr>
          <w:rFonts w:ascii="Arial" w:hAnsi="Arial" w:cs="Arial"/>
        </w:rPr>
        <w:t>Please t</w:t>
      </w:r>
      <w:r w:rsidRPr="002D7319" w:rsidR="006074D1">
        <w:rPr>
          <w:rFonts w:ascii="Arial" w:hAnsi="Arial" w:cs="Arial"/>
        </w:rPr>
        <w:t>ype directly into the form and save</w:t>
      </w:r>
      <w:r w:rsidRPr="002D7319" w:rsidR="0060227F">
        <w:rPr>
          <w:rFonts w:ascii="Arial" w:hAnsi="Arial" w:cs="Arial"/>
        </w:rPr>
        <w:t xml:space="preserve"> </w:t>
      </w:r>
      <w:r w:rsidR="001F4E15">
        <w:rPr>
          <w:rFonts w:ascii="Arial" w:hAnsi="Arial" w:cs="Arial"/>
        </w:rPr>
        <w:t xml:space="preserve">it </w:t>
      </w:r>
      <w:r w:rsidRPr="002D7319" w:rsidR="0060227F">
        <w:rPr>
          <w:rFonts w:ascii="Arial" w:hAnsi="Arial" w:cs="Arial"/>
        </w:rPr>
        <w:t xml:space="preserve">with your initials (or </w:t>
      </w:r>
      <w:proofErr w:type="gramStart"/>
      <w:r w:rsidRPr="002D7319" w:rsidR="0060227F">
        <w:rPr>
          <w:rFonts w:ascii="Arial" w:hAnsi="Arial" w:cs="Arial"/>
        </w:rPr>
        <w:t>other</w:t>
      </w:r>
      <w:proofErr w:type="gramEnd"/>
      <w:r w:rsidRPr="002D7319" w:rsidR="0060227F">
        <w:rPr>
          <w:rFonts w:ascii="Arial" w:hAnsi="Arial" w:cs="Arial"/>
        </w:rPr>
        <w:t xml:space="preserve"> appropria</w:t>
      </w:r>
      <w:r w:rsidRPr="002D7319" w:rsidR="002455E5">
        <w:rPr>
          <w:rFonts w:ascii="Arial" w:hAnsi="Arial" w:cs="Arial"/>
        </w:rPr>
        <w:t xml:space="preserve">te identifier) before </w:t>
      </w:r>
      <w:r w:rsidR="001F4E15">
        <w:rPr>
          <w:rFonts w:ascii="Arial" w:hAnsi="Arial" w:cs="Arial"/>
        </w:rPr>
        <w:t>send</w:t>
      </w:r>
      <w:r w:rsidRPr="002D7319" w:rsidR="002455E5">
        <w:rPr>
          <w:rFonts w:ascii="Arial" w:hAnsi="Arial" w:cs="Arial"/>
        </w:rPr>
        <w:t xml:space="preserve">ing </w:t>
      </w:r>
      <w:r w:rsidR="001F4E15">
        <w:rPr>
          <w:rFonts w:ascii="Arial" w:hAnsi="Arial" w:cs="Arial"/>
        </w:rPr>
        <w:t xml:space="preserve">it </w:t>
      </w:r>
      <w:r w:rsidRPr="002D7319" w:rsidR="002455E5">
        <w:rPr>
          <w:rFonts w:ascii="Arial" w:hAnsi="Arial" w:cs="Arial"/>
        </w:rPr>
        <w:t xml:space="preserve">to </w:t>
      </w:r>
      <w:hyperlink w:history="1" r:id="rId6">
        <w:r w:rsidRPr="002D7319" w:rsidR="008B1EC4">
          <w:rPr>
            <w:rStyle w:val="Hyperlink"/>
            <w:rFonts w:ascii="Arial" w:hAnsi="Arial" w:cs="Arial"/>
          </w:rPr>
          <w:t>awttc@wales.nhs.uk</w:t>
        </w:r>
      </w:hyperlink>
      <w:r w:rsidRPr="002D7319" w:rsidR="00AB3D9A">
        <w:rPr>
          <w:rFonts w:ascii="Arial" w:hAnsi="Arial" w:cs="Arial"/>
        </w:rPr>
        <w:t>.</w:t>
      </w:r>
    </w:p>
    <w:p w:rsidRPr="002D7319" w:rsidR="009E1AF2" w:rsidP="003B1018" w:rsidRDefault="009E1AF2" w14:paraId="01249345" w14:textId="77777777">
      <w:pPr>
        <w:rPr>
          <w:rFonts w:ascii="Arial" w:hAnsi="Arial" w:cs="Arial"/>
        </w:rPr>
      </w:pPr>
    </w:p>
    <w:p w:rsidRPr="002D7319" w:rsidR="009E1AF2" w:rsidP="003B1018" w:rsidRDefault="009E1AF2" w14:paraId="73325D4F" w14:textId="77777777">
      <w:pPr>
        <w:rPr>
          <w:rFonts w:ascii="Arial" w:hAnsi="Arial" w:cs="Arial"/>
        </w:rPr>
      </w:pPr>
      <w:r w:rsidRPr="002D7319">
        <w:rPr>
          <w:rFonts w:ascii="Arial" w:hAnsi="Arial" w:cs="Arial"/>
          <w:b/>
        </w:rPr>
        <w:t>Please note:</w:t>
      </w:r>
      <w:r w:rsidRPr="002D7319">
        <w:rPr>
          <w:rFonts w:ascii="Arial" w:hAnsi="Arial" w:cs="Arial"/>
        </w:rPr>
        <w:t xml:space="preserve"> </w:t>
      </w:r>
      <w:r w:rsidR="00592BFD">
        <w:rPr>
          <w:rFonts w:ascii="Arial" w:hAnsi="Arial" w:cs="Arial"/>
        </w:rPr>
        <w:t xml:space="preserve">AWTTC </w:t>
      </w:r>
      <w:r w:rsidR="001F4E15">
        <w:rPr>
          <w:rFonts w:ascii="Arial" w:hAnsi="Arial" w:cs="Arial"/>
        </w:rPr>
        <w:t>compile all c</w:t>
      </w:r>
      <w:r w:rsidRPr="002D7319">
        <w:rPr>
          <w:rFonts w:ascii="Arial" w:hAnsi="Arial" w:cs="Arial"/>
        </w:rPr>
        <w:t>omments received during consultation in</w:t>
      </w:r>
      <w:r w:rsidR="001F4E15">
        <w:rPr>
          <w:rFonts w:ascii="Arial" w:hAnsi="Arial" w:cs="Arial"/>
        </w:rPr>
        <w:t>to</w:t>
      </w:r>
      <w:r w:rsidRPr="002D7319">
        <w:rPr>
          <w:rFonts w:ascii="Arial" w:hAnsi="Arial" w:cs="Arial"/>
        </w:rPr>
        <w:t xml:space="preserve"> a report </w:t>
      </w:r>
      <w:r w:rsidR="001F4E15">
        <w:rPr>
          <w:rFonts w:ascii="Arial" w:hAnsi="Arial" w:cs="Arial"/>
        </w:rPr>
        <w:t>to be</w:t>
      </w:r>
      <w:r w:rsidRPr="002D7319">
        <w:rPr>
          <w:rFonts w:ascii="Arial" w:hAnsi="Arial" w:cs="Arial"/>
        </w:rPr>
        <w:t xml:space="preserve"> considered by the development group</w:t>
      </w:r>
      <w:r w:rsidR="00D5751B">
        <w:rPr>
          <w:rFonts w:ascii="Arial" w:hAnsi="Arial" w:cs="Arial"/>
        </w:rPr>
        <w:t xml:space="preserve"> and the All Wales Prescribing Advisory Group (AWPAG)</w:t>
      </w:r>
      <w:r w:rsidRPr="002D7319">
        <w:rPr>
          <w:rFonts w:ascii="Arial" w:hAnsi="Arial" w:cs="Arial"/>
        </w:rPr>
        <w:t xml:space="preserve">. Each comment will be addressed and any changes to the document that are made as a result will be noted. </w:t>
      </w:r>
      <w:r w:rsidR="00DE6BCE">
        <w:rPr>
          <w:rFonts w:ascii="Arial" w:hAnsi="Arial" w:cs="Arial"/>
        </w:rPr>
        <w:t>A</w:t>
      </w:r>
      <w:r w:rsidRPr="002D7319">
        <w:rPr>
          <w:rFonts w:ascii="Arial" w:hAnsi="Arial" w:cs="Arial"/>
        </w:rPr>
        <w:t xml:space="preserve"> summary report</w:t>
      </w:r>
      <w:r w:rsidR="00DE6BCE">
        <w:rPr>
          <w:rFonts w:ascii="Arial" w:hAnsi="Arial" w:cs="Arial"/>
        </w:rPr>
        <w:t>,</w:t>
      </w:r>
      <w:r w:rsidRPr="002D7319">
        <w:rPr>
          <w:rFonts w:ascii="Arial" w:hAnsi="Arial" w:cs="Arial"/>
        </w:rPr>
        <w:t xml:space="preserve"> including any comments submitted</w:t>
      </w:r>
      <w:r w:rsidR="00DE6BCE">
        <w:rPr>
          <w:rFonts w:ascii="Arial" w:hAnsi="Arial" w:cs="Arial"/>
        </w:rPr>
        <w:t>,</w:t>
      </w:r>
      <w:r w:rsidRPr="002D7319">
        <w:rPr>
          <w:rFonts w:ascii="Arial" w:hAnsi="Arial" w:cs="Arial"/>
        </w:rPr>
        <w:t xml:space="preserve"> will be available</w:t>
      </w:r>
      <w:r w:rsidR="001B148C">
        <w:rPr>
          <w:rFonts w:ascii="Arial" w:hAnsi="Arial" w:cs="Arial"/>
        </w:rPr>
        <w:t xml:space="preserve"> </w:t>
      </w:r>
      <w:r w:rsidRPr="002D7319">
        <w:rPr>
          <w:rFonts w:ascii="Arial" w:hAnsi="Arial" w:cs="Arial"/>
        </w:rPr>
        <w:t>on request</w:t>
      </w:r>
      <w:r w:rsidR="00231330">
        <w:rPr>
          <w:rFonts w:ascii="Arial" w:hAnsi="Arial" w:cs="Arial"/>
        </w:rPr>
        <w:t xml:space="preserve"> within 3 weeks of </w:t>
      </w:r>
      <w:r w:rsidRPr="002D7319" w:rsidR="004E4591">
        <w:rPr>
          <w:rFonts w:ascii="Arial" w:hAnsi="Arial" w:cs="Arial"/>
        </w:rPr>
        <w:t>publication</w:t>
      </w:r>
      <w:r w:rsidR="00DE6BCE">
        <w:rPr>
          <w:rFonts w:ascii="Arial" w:hAnsi="Arial" w:cs="Arial"/>
        </w:rPr>
        <w:t xml:space="preserve"> of the </w:t>
      </w:r>
      <w:r w:rsidR="005E1B48">
        <w:rPr>
          <w:rFonts w:ascii="Arial" w:hAnsi="Arial" w:cs="Arial"/>
        </w:rPr>
        <w:t xml:space="preserve">finished </w:t>
      </w:r>
      <w:r w:rsidR="00DE6BCE">
        <w:rPr>
          <w:rFonts w:ascii="Arial" w:hAnsi="Arial" w:cs="Arial"/>
        </w:rPr>
        <w:t>document</w:t>
      </w:r>
      <w:r w:rsidRPr="002D7319" w:rsidR="004E4591">
        <w:rPr>
          <w:rFonts w:ascii="Arial" w:hAnsi="Arial" w:cs="Arial"/>
        </w:rPr>
        <w:t>.</w:t>
      </w:r>
    </w:p>
    <w:p w:rsidRPr="002D7319" w:rsidR="009E1AF2" w:rsidP="003B1018" w:rsidRDefault="009E1AF2" w14:paraId="6E329616" w14:textId="77777777">
      <w:pPr>
        <w:rPr>
          <w:rFonts w:ascii="Arial" w:hAnsi="Arial" w:cs="Arial"/>
        </w:rPr>
      </w:pPr>
    </w:p>
    <w:p w:rsidRPr="002D7319" w:rsidR="009E1AF2" w:rsidP="003B1018" w:rsidRDefault="009E1AF2" w14:paraId="25B4AF13" w14:textId="77777777">
      <w:pPr>
        <w:rPr>
          <w:rFonts w:ascii="Arial" w:hAnsi="Arial" w:cs="Arial"/>
        </w:rPr>
      </w:pPr>
      <w:r w:rsidRPr="002D7319">
        <w:rPr>
          <w:rFonts w:ascii="Arial" w:hAnsi="Arial" w:cs="Arial"/>
        </w:rPr>
        <w:t>AWTTC reserves the right to summarise comments, where it is deemed appropriate, and to not publish comments if we consider their publication to be unlawful or otherwise inappropriate.</w:t>
      </w:r>
    </w:p>
    <w:p w:rsidRPr="002D7319" w:rsidR="009E1AF2" w:rsidP="003B1018" w:rsidRDefault="009E1AF2" w14:paraId="1FAD20BB" w14:textId="77777777">
      <w:pPr>
        <w:rPr>
          <w:rFonts w:ascii="Arial" w:hAnsi="Arial" w:cs="Arial"/>
        </w:rPr>
      </w:pPr>
    </w:p>
    <w:p w:rsidRPr="002D7319" w:rsidR="009E1AF2" w:rsidP="003B1018" w:rsidRDefault="009E1AF2" w14:paraId="4FCD5B95" w14:textId="77777777">
      <w:pPr>
        <w:rPr>
          <w:rFonts w:ascii="Arial" w:hAnsi="Arial" w:cs="Arial"/>
          <w:b/>
        </w:rPr>
      </w:pPr>
      <w:r w:rsidRPr="002D7319">
        <w:rPr>
          <w:rFonts w:ascii="Arial" w:hAnsi="Arial" w:cs="Arial"/>
          <w:b/>
        </w:rPr>
        <w:t>By submitting your comments, you are agreeing to them being used in line with the above.</w:t>
      </w:r>
    </w:p>
    <w:p w:rsidRPr="002D7319" w:rsidR="00333C30" w:rsidP="00A17C67" w:rsidRDefault="00333C30" w14:paraId="143F3F12" w14:textId="77777777">
      <w:pPr>
        <w:rPr>
          <w:rFonts w:ascii="Arial" w:hAnsi="Arial" w:cs="Arial"/>
        </w:rPr>
      </w:pPr>
    </w:p>
    <w:tbl>
      <w:tblPr>
        <w:tblW w:w="5000"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000" w:firstRow="0" w:lastRow="0" w:firstColumn="0" w:lastColumn="0" w:noHBand="0" w:noVBand="0"/>
      </w:tblPr>
      <w:tblGrid>
        <w:gridCol w:w="3044"/>
        <w:gridCol w:w="6016"/>
      </w:tblGrid>
      <w:tr w:rsidRPr="002D7319" w:rsidR="00333C30" w:rsidTr="007C24CF" w14:paraId="5FCBF21F" w14:textId="77777777">
        <w:trPr>
          <w:trHeight w:val="340"/>
        </w:trPr>
        <w:tc>
          <w:tcPr>
            <w:tcW w:w="1680" w:type="pct"/>
            <w:shd w:val="clear" w:color="auto" w:fill="E0E0E0"/>
            <w:tcMar>
              <w:top w:w="0" w:type="dxa"/>
              <w:left w:w="108" w:type="dxa"/>
              <w:bottom w:w="0" w:type="dxa"/>
              <w:right w:w="108" w:type="dxa"/>
            </w:tcMar>
            <w:vAlign w:val="center"/>
          </w:tcPr>
          <w:p w:rsidRPr="002D7319" w:rsidR="00333C30" w:rsidP="00A17C67" w:rsidRDefault="00333C30" w14:paraId="59634425" w14:textId="77777777">
            <w:pPr>
              <w:rPr>
                <w:rFonts w:ascii="Arial" w:hAnsi="Arial" w:cs="Arial"/>
                <w:b/>
                <w:lang w:eastAsia="en-US"/>
              </w:rPr>
            </w:pPr>
            <w:r w:rsidRPr="002D7319">
              <w:rPr>
                <w:rFonts w:ascii="Arial" w:hAnsi="Arial" w:cs="Arial"/>
                <w:b/>
                <w:lang w:eastAsia="en-US"/>
              </w:rPr>
              <w:t>Name</w:t>
            </w:r>
          </w:p>
        </w:tc>
        <w:tc>
          <w:tcPr>
            <w:tcW w:w="3320" w:type="pct"/>
            <w:tcMar>
              <w:top w:w="0" w:type="dxa"/>
              <w:left w:w="108" w:type="dxa"/>
              <w:bottom w:w="0" w:type="dxa"/>
              <w:right w:w="108" w:type="dxa"/>
            </w:tcMar>
            <w:vAlign w:val="center"/>
          </w:tcPr>
          <w:p w:rsidRPr="002D7319" w:rsidR="00A17C67" w:rsidP="00A17C67" w:rsidRDefault="002A34FF" w14:paraId="503A1888" w14:textId="4663CFEB">
            <w:pPr>
              <w:rPr>
                <w:rFonts w:ascii="Arial" w:hAnsi="Arial" w:cs="Arial"/>
                <w:lang w:eastAsia="en-US"/>
              </w:rPr>
            </w:pPr>
            <w:r w:rsidRPr="005D7A38">
              <w:rPr>
                <w:rFonts w:ascii="Arial" w:hAnsi="Arial" w:cs="Arial"/>
                <w:color w:val="4472C4" w:themeColor="accent1"/>
                <w:lang w:eastAsia="en-US"/>
              </w:rPr>
              <w:t>Alwyn Fortune</w:t>
            </w:r>
          </w:p>
        </w:tc>
      </w:tr>
      <w:tr w:rsidRPr="002D7319" w:rsidR="00333C30" w:rsidTr="007C24CF" w14:paraId="4AA680CA" w14:textId="77777777">
        <w:trPr>
          <w:trHeight w:val="340"/>
        </w:trPr>
        <w:tc>
          <w:tcPr>
            <w:tcW w:w="1680" w:type="pct"/>
            <w:shd w:val="clear" w:color="auto" w:fill="E0E0E0"/>
            <w:tcMar>
              <w:top w:w="0" w:type="dxa"/>
              <w:left w:w="108" w:type="dxa"/>
              <w:bottom w:w="0" w:type="dxa"/>
              <w:right w:w="108" w:type="dxa"/>
            </w:tcMar>
            <w:vAlign w:val="center"/>
          </w:tcPr>
          <w:p w:rsidRPr="002D7319" w:rsidR="00333C30" w:rsidP="00A17C67" w:rsidRDefault="00A17C67" w14:paraId="2E146B80" w14:textId="77777777">
            <w:pPr>
              <w:rPr>
                <w:rFonts w:ascii="Arial" w:hAnsi="Arial" w:cs="Arial"/>
                <w:b/>
                <w:lang w:eastAsia="en-US"/>
              </w:rPr>
            </w:pPr>
            <w:r w:rsidRPr="002D7319">
              <w:rPr>
                <w:rFonts w:ascii="Arial" w:hAnsi="Arial" w:cs="Arial"/>
                <w:b/>
                <w:lang w:eastAsia="en-US"/>
              </w:rPr>
              <w:t>Organisation/Company</w:t>
            </w:r>
          </w:p>
        </w:tc>
        <w:tc>
          <w:tcPr>
            <w:tcW w:w="3320" w:type="pct"/>
            <w:tcMar>
              <w:top w:w="0" w:type="dxa"/>
              <w:left w:w="108" w:type="dxa"/>
              <w:bottom w:w="0" w:type="dxa"/>
              <w:right w:w="108" w:type="dxa"/>
            </w:tcMar>
            <w:vAlign w:val="center"/>
          </w:tcPr>
          <w:p w:rsidRPr="002D7319" w:rsidR="00A17C67" w:rsidP="00A17C67" w:rsidRDefault="002A34FF" w14:paraId="606CD7FA" w14:textId="7EC90BB0">
            <w:pPr>
              <w:rPr>
                <w:rFonts w:ascii="Arial" w:hAnsi="Arial" w:cs="Arial"/>
                <w:lang w:eastAsia="en-US"/>
              </w:rPr>
            </w:pPr>
            <w:r w:rsidRPr="005D7A38">
              <w:rPr>
                <w:rFonts w:ascii="Arial" w:hAnsi="Arial" w:cs="Arial"/>
                <w:color w:val="4472C4" w:themeColor="accent1"/>
                <w:lang w:eastAsia="en-US"/>
              </w:rPr>
              <w:t>Royal Pharmaceutical Society</w:t>
            </w:r>
          </w:p>
        </w:tc>
      </w:tr>
    </w:tbl>
    <w:p w:rsidR="006074D1" w:rsidP="00A17C67" w:rsidRDefault="006074D1" w14:paraId="70A79F98" w14:textId="77777777">
      <w:pPr>
        <w:rPr>
          <w:rFonts w:ascii="Arial" w:hAnsi="Arial" w:cs="Arial"/>
          <w:lang w:eastAsia="en-US"/>
        </w:rPr>
      </w:pPr>
    </w:p>
    <w:p w:rsidRPr="002D7319" w:rsidR="0029202D" w:rsidP="0029202D" w:rsidRDefault="0029202D" w14:paraId="69A27EBB" w14:textId="77777777">
      <w:pPr>
        <w:tabs>
          <w:tab w:val="left" w:pos="2694"/>
        </w:tabs>
        <w:rPr>
          <w:rFonts w:ascii="Arial" w:hAnsi="Arial" w:cs="Arial"/>
          <w:b/>
        </w:rPr>
      </w:pPr>
      <w:r w:rsidRPr="002D7319">
        <w:rPr>
          <w:rFonts w:ascii="Arial" w:hAnsi="Arial" w:cs="Arial"/>
          <w:b/>
        </w:rPr>
        <w:t>Declaration of interests</w:t>
      </w:r>
    </w:p>
    <w:p w:rsidRPr="002D7319" w:rsidR="0029202D" w:rsidP="0029202D" w:rsidRDefault="0029202D" w14:paraId="19E4B729" w14:textId="77777777">
      <w:pPr>
        <w:rPr>
          <w:rFonts w:ascii="Arial" w:hAnsi="Arial" w:cs="Arial"/>
          <w:b/>
        </w:rPr>
      </w:pPr>
    </w:p>
    <w:p w:rsidRPr="002D7319" w:rsidR="0029202D" w:rsidP="0029202D" w:rsidRDefault="0029202D" w14:paraId="76535098" w14:textId="77777777">
      <w:pPr>
        <w:pStyle w:val="BodyText"/>
        <w:ind w:right="26"/>
        <w:rPr>
          <w:rFonts w:cs="Arial"/>
          <w:szCs w:val="24"/>
        </w:rPr>
      </w:pPr>
      <w:r w:rsidRPr="002D7319">
        <w:rPr>
          <w:rFonts w:cs="Arial"/>
          <w:szCs w:val="24"/>
        </w:rPr>
        <w:t>Do you have any business or personal interests that might be material and relevant to the project</w:t>
      </w:r>
      <w:r>
        <w:rPr>
          <w:rFonts w:cs="Arial"/>
          <w:szCs w:val="24"/>
        </w:rPr>
        <w:t xml:space="preserve"> or </w:t>
      </w:r>
      <w:r w:rsidRPr="002D7319">
        <w:rPr>
          <w:rFonts w:cs="Arial"/>
          <w:szCs w:val="24"/>
        </w:rPr>
        <w:t>document under consideration?</w:t>
      </w:r>
    </w:p>
    <w:p w:rsidRPr="002D7319" w:rsidR="0029202D" w:rsidP="0029202D" w:rsidRDefault="0029202D" w14:paraId="7547D9F7" w14:textId="77777777">
      <w:pPr>
        <w:pStyle w:val="BodyText"/>
        <w:ind w:right="26"/>
        <w:rPr>
          <w:rFonts w:cs="Arial"/>
          <w:szCs w:val="24"/>
        </w:rPr>
      </w:pPr>
    </w:p>
    <w:tbl>
      <w:tblPr>
        <w:tblW w:w="1094"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1E0" w:firstRow="1" w:lastRow="1" w:firstColumn="1" w:lastColumn="1" w:noHBand="0" w:noVBand="0"/>
      </w:tblPr>
      <w:tblGrid>
        <w:gridCol w:w="1047"/>
        <w:gridCol w:w="935"/>
      </w:tblGrid>
      <w:tr w:rsidRPr="002D7319" w:rsidR="0029202D" w:rsidTr="002E4E3D" w14:paraId="3D50C15E" w14:textId="77777777">
        <w:tc>
          <w:tcPr>
            <w:tcW w:w="2642" w:type="pct"/>
            <w:shd w:val="clear" w:color="auto" w:fill="E0E0E0"/>
            <w:vAlign w:val="center"/>
          </w:tcPr>
          <w:p w:rsidRPr="002D7319" w:rsidR="0029202D" w:rsidP="002E4E3D" w:rsidRDefault="0029202D" w14:paraId="6081D795" w14:textId="77777777">
            <w:pPr>
              <w:pStyle w:val="BodyText"/>
              <w:ind w:right="26"/>
              <w:rPr>
                <w:rFonts w:cs="Arial"/>
                <w:b/>
                <w:szCs w:val="24"/>
              </w:rPr>
            </w:pPr>
            <w:r w:rsidRPr="002D7319">
              <w:rPr>
                <w:rFonts w:cs="Arial"/>
                <w:b/>
                <w:szCs w:val="24"/>
              </w:rPr>
              <w:t>Yes</w:t>
            </w:r>
          </w:p>
        </w:tc>
        <w:tc>
          <w:tcPr>
            <w:tcW w:w="2358" w:type="pct"/>
            <w:vAlign w:val="center"/>
          </w:tcPr>
          <w:p w:rsidRPr="002D7319" w:rsidR="0029202D" w:rsidP="002E4E3D" w:rsidRDefault="0029202D" w14:paraId="70385CE5" w14:textId="77777777">
            <w:pPr>
              <w:pStyle w:val="BodyText"/>
              <w:ind w:right="26"/>
              <w:rPr>
                <w:rFonts w:cs="Arial"/>
                <w:szCs w:val="24"/>
              </w:rPr>
            </w:pPr>
          </w:p>
        </w:tc>
      </w:tr>
      <w:tr w:rsidRPr="002D7319" w:rsidR="0029202D" w:rsidTr="002E4E3D" w14:paraId="21C37152" w14:textId="77777777">
        <w:tc>
          <w:tcPr>
            <w:tcW w:w="2642" w:type="pct"/>
            <w:shd w:val="clear" w:color="auto" w:fill="E0E0E0"/>
            <w:vAlign w:val="center"/>
          </w:tcPr>
          <w:p w:rsidRPr="002D7319" w:rsidR="0029202D" w:rsidP="002E4E3D" w:rsidRDefault="0029202D" w14:paraId="5E16F682" w14:textId="77777777">
            <w:pPr>
              <w:pStyle w:val="BodyText"/>
              <w:ind w:right="26"/>
              <w:rPr>
                <w:rFonts w:cs="Arial"/>
                <w:b/>
                <w:szCs w:val="24"/>
              </w:rPr>
            </w:pPr>
            <w:r w:rsidRPr="002D7319">
              <w:rPr>
                <w:rFonts w:cs="Arial"/>
                <w:b/>
                <w:szCs w:val="24"/>
              </w:rPr>
              <w:t>No</w:t>
            </w:r>
          </w:p>
        </w:tc>
        <w:tc>
          <w:tcPr>
            <w:tcW w:w="2358" w:type="pct"/>
            <w:vAlign w:val="center"/>
          </w:tcPr>
          <w:p w:rsidRPr="002D7319" w:rsidR="0029202D" w:rsidP="002E4E3D" w:rsidRDefault="002A34FF" w14:paraId="31FBBE62" w14:textId="01D26B48">
            <w:pPr>
              <w:pStyle w:val="BodyText"/>
              <w:ind w:right="26"/>
              <w:rPr>
                <w:rFonts w:cs="Arial"/>
                <w:szCs w:val="24"/>
              </w:rPr>
            </w:pPr>
            <w:r w:rsidRPr="005D7A38">
              <w:rPr>
                <w:rFonts w:ascii="Aptos" w:hAnsi="Aptos" w:cs="Arial"/>
                <w:color w:val="4472C4" w:themeColor="accent1"/>
                <w:szCs w:val="24"/>
              </w:rPr>
              <w:t>☑</w:t>
            </w:r>
          </w:p>
        </w:tc>
      </w:tr>
    </w:tbl>
    <w:p w:rsidRPr="002D7319" w:rsidR="0029202D" w:rsidP="0029202D" w:rsidRDefault="0029202D" w14:paraId="61DF27B6" w14:textId="77777777">
      <w:pPr>
        <w:pStyle w:val="BodyText"/>
        <w:ind w:right="26"/>
        <w:rPr>
          <w:rFonts w:cs="Arial"/>
          <w:szCs w:val="24"/>
        </w:rPr>
      </w:pPr>
    </w:p>
    <w:p w:rsidRPr="002D7319" w:rsidR="0029202D" w:rsidP="0029202D" w:rsidRDefault="0029202D" w14:paraId="4903518D" w14:textId="77777777">
      <w:pPr>
        <w:pStyle w:val="BodyText"/>
        <w:ind w:right="26"/>
        <w:rPr>
          <w:rFonts w:cs="Arial"/>
          <w:szCs w:val="24"/>
        </w:rPr>
      </w:pPr>
      <w:r w:rsidRPr="002D7319">
        <w:rPr>
          <w:rFonts w:cs="Arial"/>
          <w:szCs w:val="24"/>
        </w:rPr>
        <w:t xml:space="preserve">If </w:t>
      </w:r>
      <w:r w:rsidRPr="002D7319">
        <w:rPr>
          <w:rFonts w:cs="Arial"/>
          <w:b/>
          <w:szCs w:val="24"/>
        </w:rPr>
        <w:t>yes</w:t>
      </w:r>
      <w:r w:rsidRPr="002D7319">
        <w:rPr>
          <w:rFonts w:cs="Arial"/>
          <w:szCs w:val="24"/>
        </w:rPr>
        <w:t>, please give details below:</w:t>
      </w:r>
    </w:p>
    <w:p w:rsidRPr="002D7319" w:rsidR="0029202D" w:rsidP="0029202D" w:rsidRDefault="0029202D" w14:paraId="1F5C5F4C" w14:textId="77777777">
      <w:pPr>
        <w:pStyle w:val="BodyText"/>
        <w:ind w:right="26"/>
        <w:rPr>
          <w:rFonts w:cs="Arial"/>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2D7319" w:rsidR="0029202D" w:rsidTr="002E4E3D" w14:paraId="3BF7AC3B" w14:textId="77777777">
        <w:trPr>
          <w:trHeight w:val="1134"/>
        </w:trPr>
        <w:tc>
          <w:tcPr>
            <w:tcW w:w="5000" w:type="pct"/>
            <w:tcBorders>
              <w:top w:val="single" w:color="BFBFBF" w:sz="4" w:space="0"/>
              <w:left w:val="single" w:color="BFBFBF" w:sz="4" w:space="0"/>
              <w:bottom w:val="single" w:color="BFBFBF" w:sz="4" w:space="0"/>
              <w:right w:val="single" w:color="BFBFBF" w:sz="4" w:space="0"/>
            </w:tcBorders>
          </w:tcPr>
          <w:p w:rsidRPr="002D7319" w:rsidR="0029202D" w:rsidP="002E4E3D" w:rsidRDefault="0029202D" w14:paraId="35C0AE9E" w14:textId="77777777">
            <w:pPr>
              <w:pStyle w:val="BodyText"/>
              <w:ind w:right="26"/>
              <w:rPr>
                <w:rFonts w:cs="Arial"/>
                <w:szCs w:val="24"/>
              </w:rPr>
            </w:pPr>
          </w:p>
        </w:tc>
      </w:tr>
    </w:tbl>
    <w:p w:rsidR="0029202D" w:rsidP="0029202D" w:rsidRDefault="0029202D" w14:paraId="27971C31" w14:textId="77777777">
      <w:pPr>
        <w:rPr>
          <w:rFonts w:ascii="Arial" w:hAnsi="Arial" w:cs="Arial"/>
          <w:lang w:eastAsia="en-US"/>
        </w:rPr>
      </w:pPr>
    </w:p>
    <w:p w:rsidR="0029202D" w:rsidP="0029202D" w:rsidRDefault="0029202D" w14:paraId="6B214596" w14:textId="77777777">
      <w:pPr>
        <w:rPr>
          <w:rFonts w:ascii="Arial" w:hAnsi="Arial" w:cs="Arial"/>
          <w:b/>
          <w:lang w:eastAsia="en-US"/>
        </w:rPr>
      </w:pPr>
      <w:bookmarkStart w:name="_Hlk163480400" w:id="0"/>
      <w:r>
        <w:rPr>
          <w:rFonts w:ascii="Arial" w:hAnsi="Arial" w:cs="Arial"/>
          <w:b/>
          <w:lang w:eastAsia="en-US"/>
        </w:rPr>
        <w:t>Anonymisation of comments</w:t>
      </w:r>
    </w:p>
    <w:p w:rsidR="0029202D" w:rsidP="0029202D" w:rsidRDefault="0029202D" w14:paraId="767777C3" w14:textId="77777777">
      <w:pPr>
        <w:rPr>
          <w:rFonts w:ascii="Arial" w:hAnsi="Arial" w:cs="Arial"/>
          <w:b/>
          <w:lang w:eastAsia="en-US"/>
        </w:rPr>
      </w:pPr>
    </w:p>
    <w:p w:rsidR="0029202D" w:rsidP="0029202D" w:rsidRDefault="0029202D" w14:paraId="603A5FCF" w14:textId="77777777">
      <w:pPr>
        <w:rPr>
          <w:rFonts w:ascii="Arial" w:hAnsi="Arial" w:cs="Arial"/>
          <w:lang w:eastAsia="en-US"/>
        </w:rPr>
      </w:pPr>
      <w:r w:rsidRPr="0037425B">
        <w:rPr>
          <w:rFonts w:ascii="Arial" w:hAnsi="Arial" w:cs="Arial"/>
          <w:lang w:eastAsia="en-US"/>
        </w:rPr>
        <w:t>Your name and organisation/company will be included alongside your comments when included within the summary report considered by the development group</w:t>
      </w:r>
      <w:r>
        <w:rPr>
          <w:rFonts w:ascii="Arial" w:hAnsi="Arial" w:cs="Arial"/>
          <w:lang w:eastAsia="en-US"/>
        </w:rPr>
        <w:t xml:space="preserve"> and AWPAG</w:t>
      </w:r>
      <w:r w:rsidRPr="0037425B">
        <w:rPr>
          <w:rFonts w:ascii="Arial" w:hAnsi="Arial" w:cs="Arial"/>
          <w:lang w:eastAsia="en-US"/>
        </w:rPr>
        <w:t xml:space="preserve">. </w:t>
      </w:r>
      <w:r>
        <w:rPr>
          <w:rFonts w:ascii="Arial" w:hAnsi="Arial" w:cs="Arial"/>
          <w:lang w:eastAsia="en-US"/>
        </w:rPr>
        <w:t>Are you happy for your name to be included when the</w:t>
      </w:r>
      <w:r w:rsidRPr="0037425B">
        <w:rPr>
          <w:rFonts w:ascii="Arial" w:hAnsi="Arial" w:cs="Arial"/>
          <w:lang w:eastAsia="en-US"/>
        </w:rPr>
        <w:t xml:space="preserve"> summary report </w:t>
      </w:r>
      <w:r>
        <w:rPr>
          <w:rFonts w:ascii="Arial" w:hAnsi="Arial" w:cs="Arial"/>
          <w:lang w:eastAsia="en-US"/>
        </w:rPr>
        <w:t xml:space="preserve">later </w:t>
      </w:r>
      <w:r w:rsidRPr="0037425B">
        <w:rPr>
          <w:rFonts w:ascii="Arial" w:hAnsi="Arial" w:cs="Arial"/>
          <w:lang w:eastAsia="en-US"/>
        </w:rPr>
        <w:t>becomes publicly available</w:t>
      </w:r>
      <w:r>
        <w:rPr>
          <w:rFonts w:ascii="Arial" w:hAnsi="Arial" w:cs="Arial"/>
          <w:lang w:eastAsia="en-US"/>
        </w:rPr>
        <w:t>? (Please delete as appropriate)</w:t>
      </w:r>
    </w:p>
    <w:p w:rsidR="0029202D" w:rsidP="0029202D" w:rsidRDefault="0029202D" w14:paraId="3A7A7EA9" w14:textId="77777777">
      <w:pPr>
        <w:rPr>
          <w:rFonts w:ascii="Arial" w:hAnsi="Arial" w:cs="Arial"/>
          <w:lang w:eastAsia="en-US"/>
        </w:rPr>
      </w:pPr>
    </w:p>
    <w:p w:rsidR="0029202D" w:rsidP="002A34FF" w:rsidRDefault="0029202D" w14:paraId="0859F9E8" w14:textId="006A64E1">
      <w:pPr>
        <w:rPr>
          <w:rFonts w:ascii="Arial" w:hAnsi="Arial" w:cs="Arial"/>
          <w:lang w:eastAsia="en-US"/>
        </w:rPr>
      </w:pPr>
      <w:r w:rsidRPr="002A34FF">
        <w:rPr>
          <w:rFonts w:ascii="Arial" w:hAnsi="Arial" w:cs="Arial"/>
          <w:highlight w:val="yellow"/>
          <w:lang w:eastAsia="en-US"/>
        </w:rPr>
        <w:t>Yes</w:t>
      </w:r>
      <w:r>
        <w:rPr>
          <w:rFonts w:ascii="Arial" w:hAnsi="Arial" w:cs="Arial"/>
          <w:lang w:eastAsia="en-US"/>
        </w:rPr>
        <w:tab/>
      </w:r>
      <w:r>
        <w:rPr>
          <w:rFonts w:ascii="Arial" w:hAnsi="Arial" w:cs="Arial"/>
          <w:lang w:eastAsia="en-US"/>
        </w:rPr>
        <w:tab/>
      </w:r>
    </w:p>
    <w:p w:rsidR="0029202D" w:rsidP="0029202D" w:rsidRDefault="0029202D" w14:paraId="7ED4EAF5" w14:textId="77777777">
      <w:pPr>
        <w:jc w:val="center"/>
        <w:rPr>
          <w:rFonts w:ascii="Arial" w:hAnsi="Arial" w:cs="Arial"/>
          <w:lang w:eastAsia="en-US"/>
        </w:rPr>
      </w:pPr>
    </w:p>
    <w:p w:rsidRPr="001F3B35" w:rsidR="0029202D" w:rsidP="0029202D" w:rsidRDefault="0029202D" w14:paraId="4946A341" w14:textId="77777777">
      <w:pPr>
        <w:rPr>
          <w:rFonts w:ascii="Arial" w:hAnsi="Arial" w:cs="Arial"/>
          <w:lang w:eastAsia="en-US"/>
        </w:rPr>
      </w:pPr>
      <w:r>
        <w:rPr>
          <w:rFonts w:ascii="Arial" w:hAnsi="Arial" w:cs="Arial"/>
          <w:lang w:eastAsia="en-US"/>
        </w:rPr>
        <w:t>* Please note – your organisation/company name (where applicable) will always be included.</w:t>
      </w:r>
      <w:bookmarkEnd w:id="0"/>
    </w:p>
    <w:p w:rsidRPr="002D7319" w:rsidR="00A17C67" w:rsidP="00A17C67" w:rsidRDefault="00DE6BCE" w14:paraId="35F1BDF8" w14:textId="77777777">
      <w:pPr>
        <w:rPr>
          <w:rFonts w:ascii="Arial" w:hAnsi="Arial" w:cs="Arial"/>
          <w:b/>
        </w:rPr>
      </w:pPr>
      <w:r w:rsidRPr="002D7319">
        <w:rPr>
          <w:rFonts w:ascii="Arial" w:hAnsi="Arial" w:cs="Arial"/>
          <w:b/>
        </w:rPr>
        <w:t xml:space="preserve">Consultation </w:t>
      </w:r>
      <w:r>
        <w:rPr>
          <w:rFonts w:ascii="Arial" w:hAnsi="Arial" w:cs="Arial"/>
          <w:b/>
        </w:rPr>
        <w:t>comments</w:t>
      </w:r>
    </w:p>
    <w:p w:rsidRPr="002D7319" w:rsidR="002C2EFE" w:rsidP="00A17C67" w:rsidRDefault="002C2EFE" w14:paraId="1611A644" w14:textId="77777777">
      <w:pPr>
        <w:rPr>
          <w:rFonts w:ascii="Arial" w:hAnsi="Arial" w:cs="Arial"/>
          <w:b/>
          <w:lang w:eastAsia="en-US"/>
        </w:rPr>
      </w:pPr>
    </w:p>
    <w:p w:rsidRPr="00DE6BCE" w:rsidR="002C2EFE" w:rsidP="002C2EFE" w:rsidRDefault="002C2EFE" w14:paraId="3E244A02" w14:textId="67389084">
      <w:pPr>
        <w:spacing w:after="240"/>
        <w:rPr>
          <w:rFonts w:ascii="Arial" w:hAnsi="Arial" w:cs="Arial"/>
          <w:lang w:eastAsia="en-US"/>
        </w:rPr>
      </w:pPr>
      <w:bookmarkStart w:name="_Hlk105486759" w:id="1"/>
      <w:r w:rsidRPr="00DE6BCE">
        <w:rPr>
          <w:rFonts w:ascii="Arial" w:hAnsi="Arial" w:cs="Arial"/>
          <w:lang w:eastAsia="en-US"/>
        </w:rPr>
        <w:t xml:space="preserve">Is there anything you would like to see </w:t>
      </w:r>
      <w:r w:rsidRPr="00DE6BCE">
        <w:rPr>
          <w:rFonts w:ascii="Arial" w:hAnsi="Arial" w:cs="Arial"/>
          <w:b/>
          <w:lang w:eastAsia="en-US"/>
        </w:rPr>
        <w:t>added</w:t>
      </w:r>
      <w:r w:rsidRPr="00DE6BCE">
        <w:rPr>
          <w:rFonts w:ascii="Arial" w:hAnsi="Arial" w:cs="Arial"/>
          <w:lang w:eastAsia="en-US"/>
        </w:rPr>
        <w:t xml:space="preserve"> to the</w:t>
      </w:r>
      <w:r w:rsidRPr="00D40250" w:rsidR="00D40250">
        <w:t xml:space="preserve"> </w:t>
      </w:r>
      <w:r w:rsidRPr="008C388B" w:rsidR="008C388B">
        <w:rPr>
          <w:rFonts w:ascii="Arial" w:hAnsi="Arial" w:cs="Arial"/>
          <w:i/>
          <w:iCs/>
          <w:lang w:eastAsia="en-US"/>
        </w:rPr>
        <w:t>H</w:t>
      </w:r>
      <w:r w:rsidRPr="008C388B" w:rsidR="00531216">
        <w:rPr>
          <w:rFonts w:ascii="Arial" w:hAnsi="Arial" w:cs="Arial"/>
          <w:i/>
          <w:iCs/>
          <w:lang w:eastAsia="en-US"/>
        </w:rPr>
        <w:t>istory-based penicillin allergy de-labelling</w:t>
      </w:r>
      <w:r w:rsidRPr="00DE6BCE">
        <w:rPr>
          <w:rFonts w:ascii="Arial" w:hAnsi="Arial" w:cs="Arial"/>
          <w:i/>
          <w:lang w:eastAsia="en-US"/>
        </w:rPr>
        <w:t xml:space="preserve"> </w:t>
      </w:r>
      <w:r w:rsidRPr="00DE6BCE">
        <w:rPr>
          <w:rFonts w:ascii="Arial" w:hAnsi="Arial" w:cs="Arial"/>
          <w:lang w:eastAsia="en-US"/>
        </w:rPr>
        <w:t>document?</w:t>
      </w:r>
      <w:bookmarkEnd w:id="1"/>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9060"/>
      </w:tblGrid>
      <w:tr w:rsidRPr="002D7319" w:rsidR="002C2EFE" w:rsidTr="0E17E5ED" w14:paraId="549D4F98" w14:textId="77777777">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cPr>
          <w:p w:rsidRPr="00173FA3" w:rsidR="002C2EFE" w:rsidP="000C0CD2" w:rsidRDefault="796EBB35" w14:paraId="1137F743" w14:textId="3D396ECC">
            <w:pPr>
              <w:rPr>
                <w:rFonts w:ascii="Arial" w:hAnsi="Arial" w:cs="Arial"/>
                <w:color w:val="4472C4" w:themeColor="accent1"/>
                <w:lang w:eastAsia="en-US"/>
              </w:rPr>
            </w:pPr>
            <w:r w:rsidRPr="796EBB35">
              <w:rPr>
                <w:rFonts w:ascii="Arial" w:hAnsi="Arial" w:cs="Arial"/>
                <w:color w:val="4472C4" w:themeColor="accent1"/>
                <w:lang w:eastAsia="en-US"/>
              </w:rPr>
              <w:t>At the RPS we are extremely supportive and welcome the guidance for penicillin allergy de-labelling</w:t>
            </w:r>
            <w:r w:rsidR="00E957B5">
              <w:rPr>
                <w:rFonts w:ascii="Arial" w:hAnsi="Arial" w:cs="Arial"/>
                <w:color w:val="4472C4" w:themeColor="accent1"/>
                <w:lang w:eastAsia="en-US"/>
              </w:rPr>
              <w:t>.</w:t>
            </w:r>
            <w:r w:rsidR="00BF15B1">
              <w:rPr>
                <w:rFonts w:ascii="Arial" w:hAnsi="Arial" w:cs="Arial"/>
                <w:color w:val="4472C4" w:themeColor="accent1"/>
                <w:lang w:eastAsia="en-US"/>
              </w:rPr>
              <w:t xml:space="preserve"> </w:t>
            </w:r>
            <w:r w:rsidR="00E957B5">
              <w:rPr>
                <w:rFonts w:ascii="Arial" w:hAnsi="Arial" w:cs="Arial"/>
                <w:color w:val="4472C4" w:themeColor="accent1"/>
                <w:lang w:eastAsia="en-US"/>
              </w:rPr>
              <w:t>W</w:t>
            </w:r>
            <w:r w:rsidR="00BF15B1">
              <w:rPr>
                <w:rFonts w:ascii="Arial" w:hAnsi="Arial" w:cs="Arial"/>
                <w:color w:val="4472C4" w:themeColor="accent1"/>
                <w:lang w:eastAsia="en-US"/>
              </w:rPr>
              <w:t>ith recent studies showing that almost 90% of people whose medical records labelled them as allergic to penicillin, were not truly allergic</w:t>
            </w:r>
            <w:r w:rsidR="00BF15B1">
              <w:rPr>
                <w:rStyle w:val="FootnoteReference"/>
                <w:rFonts w:ascii="Arial" w:hAnsi="Arial" w:cs="Arial"/>
                <w:color w:val="4472C4" w:themeColor="accent1"/>
                <w:lang w:eastAsia="en-US"/>
              </w:rPr>
              <w:footnoteReference w:id="1"/>
            </w:r>
            <w:r w:rsidR="00E957B5">
              <w:rPr>
                <w:rFonts w:ascii="Arial" w:hAnsi="Arial" w:cs="Arial"/>
                <w:color w:val="4472C4" w:themeColor="accent1"/>
                <w:lang w:eastAsia="en-US"/>
              </w:rPr>
              <w:t xml:space="preserve"> , this is a necessary focus to </w:t>
            </w:r>
            <w:r w:rsidRPr="796EBB35">
              <w:rPr>
                <w:rFonts w:ascii="Arial" w:hAnsi="Arial" w:cs="Arial"/>
                <w:color w:val="4472C4" w:themeColor="accent1"/>
                <w:lang w:eastAsia="en-US"/>
              </w:rPr>
              <w:t>support</w:t>
            </w:r>
            <w:r w:rsidR="00E957B5">
              <w:rPr>
                <w:rFonts w:ascii="Arial" w:hAnsi="Arial" w:cs="Arial"/>
                <w:color w:val="4472C4" w:themeColor="accent1"/>
                <w:lang w:eastAsia="en-US"/>
              </w:rPr>
              <w:t xml:space="preserve"> antibiotic choice and prescribing,</w:t>
            </w:r>
            <w:r w:rsidRPr="796EBB35">
              <w:rPr>
                <w:rFonts w:ascii="Arial" w:hAnsi="Arial" w:cs="Arial"/>
                <w:color w:val="4472C4" w:themeColor="accent1"/>
                <w:lang w:eastAsia="en-US"/>
              </w:rPr>
              <w:t xml:space="preserve"> antimicrobial stewardship</w:t>
            </w:r>
            <w:r w:rsidR="00E957B5">
              <w:rPr>
                <w:rFonts w:ascii="Arial" w:hAnsi="Arial" w:cs="Arial"/>
                <w:color w:val="4472C4" w:themeColor="accent1"/>
                <w:lang w:eastAsia="en-US"/>
              </w:rPr>
              <w:t>, together with cost effective prescribing</w:t>
            </w:r>
            <w:r w:rsidRPr="796EBB35">
              <w:rPr>
                <w:rFonts w:ascii="Arial" w:hAnsi="Arial" w:cs="Arial"/>
                <w:color w:val="4472C4" w:themeColor="accent1"/>
                <w:lang w:eastAsia="en-US"/>
              </w:rPr>
              <w:t>.</w:t>
            </w:r>
          </w:p>
          <w:p w:rsidRPr="00173FA3" w:rsidR="002A34FF" w:rsidP="000C0CD2" w:rsidRDefault="002A34FF" w14:paraId="57568D99" w14:textId="77777777">
            <w:pPr>
              <w:rPr>
                <w:rFonts w:ascii="Arial" w:hAnsi="Arial" w:cs="Arial"/>
                <w:color w:val="4472C4" w:themeColor="accent1"/>
                <w:lang w:eastAsia="en-US"/>
              </w:rPr>
            </w:pPr>
          </w:p>
          <w:p w:rsidRPr="00173FA3" w:rsidR="00ED63B2" w:rsidP="00ED63B2" w:rsidRDefault="00ED63B2" w14:paraId="06E9C788" w14:textId="77777777">
            <w:pPr>
              <w:rPr>
                <w:rFonts w:ascii="Arial" w:hAnsi="Arial" w:cs="Arial"/>
                <w:color w:val="4472C4" w:themeColor="accent1"/>
                <w:lang w:eastAsia="en-US"/>
              </w:rPr>
            </w:pPr>
            <w:r w:rsidRPr="00173FA3">
              <w:rPr>
                <w:rFonts w:ascii="Arial" w:hAnsi="Arial" w:cs="Arial"/>
                <w:color w:val="4472C4" w:themeColor="accent1"/>
                <w:lang w:eastAsia="en-US"/>
              </w:rPr>
              <w:t>We are pleased to see this guidance with a focus on primary care, following on from previous AWTTC guidance for de-labelling within secondary care.</w:t>
            </w:r>
          </w:p>
          <w:p w:rsidRPr="00173FA3" w:rsidR="00ED63B2" w:rsidP="00ED63B2" w:rsidRDefault="00ED63B2" w14:paraId="282B5229" w14:textId="0E3834E6">
            <w:pPr>
              <w:rPr>
                <w:rFonts w:ascii="Arial" w:hAnsi="Arial" w:cs="Arial"/>
                <w:color w:val="4472C4" w:themeColor="accent1"/>
                <w:lang w:eastAsia="en-US"/>
              </w:rPr>
            </w:pPr>
            <w:r w:rsidRPr="00173FA3">
              <w:rPr>
                <w:rFonts w:ascii="Arial" w:hAnsi="Arial" w:cs="Arial"/>
                <w:color w:val="4472C4" w:themeColor="accent1"/>
                <w:lang w:eastAsia="en-US"/>
              </w:rPr>
              <w:t xml:space="preserve">The importance of not only good documentation following a patient assessment, but the appropriate digital sharing of information across settings is vital, so that every healthcare professional involved in a </w:t>
            </w:r>
            <w:r w:rsidRPr="00173FA3" w:rsidR="00173FA3">
              <w:rPr>
                <w:rFonts w:ascii="Arial" w:hAnsi="Arial" w:cs="Arial"/>
                <w:color w:val="4472C4" w:themeColor="accent1"/>
                <w:lang w:eastAsia="en-US"/>
              </w:rPr>
              <w:t>patient’s</w:t>
            </w:r>
            <w:r w:rsidRPr="00173FA3">
              <w:rPr>
                <w:rFonts w:ascii="Arial" w:hAnsi="Arial" w:cs="Arial"/>
                <w:color w:val="4472C4" w:themeColor="accent1"/>
                <w:lang w:eastAsia="en-US"/>
              </w:rPr>
              <w:t xml:space="preserve"> care is aware an assessment has taken place, and a patients allergy status may have changed. </w:t>
            </w:r>
          </w:p>
          <w:p w:rsidR="00ED63B2" w:rsidP="00ED63B2" w:rsidRDefault="00ED63B2" w14:paraId="4F3F5AF8" w14:textId="199A5076">
            <w:pPr>
              <w:rPr>
                <w:rFonts w:ascii="Arial" w:hAnsi="Arial" w:cs="Arial"/>
                <w:color w:val="4472C4" w:themeColor="accent1"/>
                <w:lang w:eastAsia="en-US"/>
              </w:rPr>
            </w:pPr>
            <w:r w:rsidRPr="00173FA3">
              <w:rPr>
                <w:rFonts w:ascii="Arial" w:hAnsi="Arial" w:cs="Arial"/>
                <w:color w:val="4472C4" w:themeColor="accent1"/>
                <w:lang w:eastAsia="en-US"/>
              </w:rPr>
              <w:t>This is particularly important for patients, to ensure continuity of care, and not to have to explain multiple times to different healthcare professionals involved in their care of any update to their allergy status</w:t>
            </w:r>
            <w:r w:rsidR="00E957B5">
              <w:rPr>
                <w:rFonts w:ascii="Arial" w:hAnsi="Arial" w:cs="Arial"/>
                <w:color w:val="4472C4" w:themeColor="accent1"/>
                <w:lang w:eastAsia="en-US"/>
              </w:rPr>
              <w:t>, when all healthcare professionals should be able to access this information digitally</w:t>
            </w:r>
            <w:r w:rsidRPr="00173FA3">
              <w:rPr>
                <w:rFonts w:ascii="Arial" w:hAnsi="Arial" w:cs="Arial"/>
                <w:color w:val="4472C4" w:themeColor="accent1"/>
                <w:lang w:eastAsia="en-US"/>
              </w:rPr>
              <w:t>.</w:t>
            </w:r>
          </w:p>
          <w:p w:rsidRPr="00173FA3" w:rsidR="00173FA3" w:rsidP="00ED63B2" w:rsidRDefault="00173FA3" w14:paraId="139B54C1" w14:textId="77777777">
            <w:pPr>
              <w:rPr>
                <w:rFonts w:ascii="Arial" w:hAnsi="Arial" w:cs="Arial"/>
                <w:color w:val="4472C4" w:themeColor="accent1"/>
                <w:lang w:eastAsia="en-US"/>
              </w:rPr>
            </w:pPr>
          </w:p>
          <w:p w:rsidRPr="00173FA3" w:rsidR="00ED63B2" w:rsidP="00ED63B2" w:rsidRDefault="1EB6A7B7" w14:paraId="64F905F2" w14:textId="500D8C58">
            <w:pPr>
              <w:rPr>
                <w:rFonts w:ascii="Arial" w:hAnsi="Arial" w:cs="Arial"/>
                <w:color w:val="4472C4" w:themeColor="accent1"/>
                <w:lang w:eastAsia="en-US"/>
              </w:rPr>
            </w:pPr>
            <w:r w:rsidRPr="1EB6A7B7">
              <w:rPr>
                <w:rFonts w:ascii="Arial" w:hAnsi="Arial" w:cs="Arial"/>
                <w:color w:val="4472C4" w:themeColor="accent1"/>
                <w:lang w:eastAsia="en-US"/>
              </w:rPr>
              <w:t>Of note</w:t>
            </w:r>
            <w:r w:rsidR="00E957B5">
              <w:rPr>
                <w:rFonts w:ascii="Arial" w:hAnsi="Arial" w:cs="Arial"/>
                <w:color w:val="4472C4" w:themeColor="accent1"/>
                <w:lang w:eastAsia="en-US"/>
              </w:rPr>
              <w:t>,</w:t>
            </w:r>
            <w:r w:rsidRPr="1EB6A7B7">
              <w:rPr>
                <w:rFonts w:ascii="Arial" w:hAnsi="Arial" w:cs="Arial"/>
                <w:color w:val="4472C4" w:themeColor="accent1"/>
                <w:lang w:eastAsia="en-US"/>
              </w:rPr>
              <w:t xml:space="preserve"> within primary care, is ensuring a patients community pharmacy is also informed when an assessment has taken place and a patients allergy status may have been updated. Community pharmacies may not always have the necessary access they need to a patient’s medical record, through digital barriers, and subsequently from previous consultations with patients may (or may not) have recorded on a patient’s community pharmacy PMR separately that the patient has an allergy to penicillin. Any change in status must be communicated to the community pharmacy, to allow them to update records and prevent future potential medicines supply issues. For example, if a penicillin based antibiotic was prescribed to a patient who had been assessed and de-labelled as allergic, if the community pharmacy is not made aware of this and holds their own historic records about allergy status, this may cause unnecessary confusion and a delay to treatment, if the community pharmacy has to proactively find out this information when presented with a prescription.</w:t>
            </w:r>
          </w:p>
          <w:p w:rsidR="1EB6A7B7" w:rsidP="1EB6A7B7" w:rsidRDefault="1EB6A7B7" w14:paraId="0FFAFB20" w14:textId="148076FF">
            <w:pPr>
              <w:rPr>
                <w:rFonts w:ascii="Arial" w:hAnsi="Arial" w:cs="Arial"/>
                <w:color w:val="4472C4" w:themeColor="accent1"/>
                <w:lang w:eastAsia="en-US"/>
              </w:rPr>
            </w:pPr>
          </w:p>
          <w:p w:rsidR="1EB6A7B7" w:rsidP="00E957B5" w:rsidRDefault="153F4918" w14:paraId="0033FC9C" w14:textId="5C80F03A">
            <w:pPr>
              <w:spacing w:line="259" w:lineRule="auto"/>
              <w:rPr>
                <w:rFonts w:ascii="Arial" w:hAnsi="Arial" w:cs="Arial"/>
                <w:color w:val="4471C4"/>
                <w:lang w:eastAsia="en-US"/>
              </w:rPr>
            </w:pPr>
            <w:r w:rsidRPr="153F4918">
              <w:rPr>
                <w:rFonts w:ascii="Arial" w:hAnsi="Arial" w:cs="Arial"/>
                <w:color w:val="4471C4"/>
                <w:lang w:eastAsia="en-US"/>
              </w:rPr>
              <w:t xml:space="preserve">This further demonstrates the need for community pharmacies to have read write access to a </w:t>
            </w:r>
            <w:r w:rsidRPr="153F4918" w:rsidR="00E957B5">
              <w:rPr>
                <w:rFonts w:ascii="Arial" w:hAnsi="Arial" w:cs="Arial"/>
                <w:color w:val="4471C4"/>
                <w:lang w:eastAsia="en-US"/>
              </w:rPr>
              <w:t>patient’s</w:t>
            </w:r>
            <w:r w:rsidRPr="153F4918">
              <w:rPr>
                <w:rFonts w:ascii="Arial" w:hAnsi="Arial" w:cs="Arial"/>
                <w:color w:val="4471C4"/>
                <w:lang w:eastAsia="en-US"/>
              </w:rPr>
              <w:t xml:space="preserve"> digital medicines record. Within primary care, if there was an expectation that pharmacists based in community pharmacies could also assess patients for penicillin allergy de-labelling,</w:t>
            </w:r>
            <w:r w:rsidR="00E957B5">
              <w:rPr>
                <w:rFonts w:ascii="Arial" w:hAnsi="Arial" w:cs="Arial"/>
                <w:color w:val="4471C4"/>
                <w:lang w:eastAsia="en-US"/>
              </w:rPr>
              <w:t xml:space="preserve"> whilst they have the clinical skills to do so,</w:t>
            </w:r>
            <w:r w:rsidRPr="153F4918">
              <w:rPr>
                <w:rFonts w:ascii="Arial" w:hAnsi="Arial" w:cs="Arial"/>
                <w:color w:val="4471C4"/>
                <w:lang w:eastAsia="en-US"/>
              </w:rPr>
              <w:t xml:space="preserve"> they must be supported with the correct digital infrastructure and appropriate read write medicines access.</w:t>
            </w:r>
          </w:p>
          <w:p w:rsidR="1EB6A7B7" w:rsidP="5B46BB8A" w:rsidRDefault="1EB6A7B7" w14:paraId="14A4F752" w14:textId="1FBE337A">
            <w:pPr>
              <w:rPr>
                <w:rFonts w:ascii="Arial" w:hAnsi="Arial" w:cs="Arial"/>
                <w:color w:val="4472C4" w:themeColor="accent1"/>
                <w:lang w:eastAsia="en-US"/>
              </w:rPr>
            </w:pPr>
          </w:p>
          <w:p w:rsidRPr="002D7319" w:rsidR="002A34FF" w:rsidP="000C0CD2" w:rsidRDefault="002A34FF" w14:paraId="75E45C2D" w14:textId="20FBB64E">
            <w:pPr>
              <w:rPr>
                <w:rFonts w:ascii="Arial" w:hAnsi="Arial" w:cs="Arial"/>
                <w:b/>
                <w:lang w:eastAsia="en-US"/>
              </w:rPr>
            </w:pPr>
          </w:p>
          <w:p w:rsidRPr="002D7319" w:rsidR="002C2EFE" w:rsidP="000C0CD2" w:rsidRDefault="002C2EFE" w14:paraId="2B157239" w14:textId="77777777">
            <w:pPr>
              <w:rPr>
                <w:rFonts w:ascii="Arial" w:hAnsi="Arial" w:cs="Arial"/>
                <w:b/>
                <w:lang w:eastAsia="en-US"/>
              </w:rPr>
            </w:pPr>
          </w:p>
          <w:p w:rsidRPr="002D7319" w:rsidR="002C2EFE" w:rsidP="000C0CD2" w:rsidRDefault="002C2EFE" w14:paraId="70CBC6FA" w14:textId="77777777">
            <w:pPr>
              <w:rPr>
                <w:rFonts w:ascii="Arial" w:hAnsi="Arial" w:cs="Arial"/>
                <w:b/>
                <w:lang w:eastAsia="en-US"/>
              </w:rPr>
            </w:pPr>
          </w:p>
        </w:tc>
      </w:tr>
    </w:tbl>
    <w:p w:rsidRPr="002D7319" w:rsidR="002C2EFE" w:rsidP="002C2EFE" w:rsidRDefault="002C2EFE" w14:paraId="32034DEA" w14:textId="77777777">
      <w:pPr>
        <w:rPr>
          <w:rFonts w:ascii="Arial" w:hAnsi="Arial" w:cs="Arial"/>
          <w:b/>
          <w:lang w:eastAsia="en-US"/>
        </w:rPr>
      </w:pPr>
    </w:p>
    <w:p w:rsidRPr="00DE6BCE" w:rsidR="002C2EFE" w:rsidP="002C2EFE" w:rsidRDefault="002C2EFE" w14:paraId="43D0DFBA" w14:textId="10F74D1F">
      <w:pPr>
        <w:spacing w:after="240"/>
        <w:rPr>
          <w:rFonts w:ascii="Arial" w:hAnsi="Arial" w:cs="Arial"/>
          <w:lang w:eastAsia="en-US"/>
        </w:rPr>
      </w:pPr>
      <w:r w:rsidRPr="00DE6BCE">
        <w:rPr>
          <w:rFonts w:ascii="Arial" w:hAnsi="Arial" w:cs="Arial"/>
          <w:lang w:eastAsia="en-US"/>
        </w:rPr>
        <w:t xml:space="preserve">Is there anything you would like to see </w:t>
      </w:r>
      <w:r w:rsidRPr="00DE6BCE">
        <w:rPr>
          <w:rFonts w:ascii="Arial" w:hAnsi="Arial" w:cs="Arial"/>
          <w:b/>
          <w:lang w:eastAsia="en-US"/>
        </w:rPr>
        <w:t>removed</w:t>
      </w:r>
      <w:r w:rsidRPr="00DE6BCE">
        <w:rPr>
          <w:rFonts w:ascii="Arial" w:hAnsi="Arial" w:cs="Arial"/>
          <w:lang w:eastAsia="en-US"/>
        </w:rPr>
        <w:t xml:space="preserve"> from the </w:t>
      </w:r>
      <w:r w:rsidRPr="008C388B" w:rsidR="008C388B">
        <w:rPr>
          <w:rFonts w:ascii="Arial" w:hAnsi="Arial" w:cs="Arial"/>
          <w:i/>
          <w:iCs/>
          <w:lang w:eastAsia="en-US"/>
        </w:rPr>
        <w:t>H</w:t>
      </w:r>
      <w:r w:rsidRPr="008C388B" w:rsidR="00531216">
        <w:rPr>
          <w:rFonts w:ascii="Arial" w:hAnsi="Arial" w:cs="Arial"/>
          <w:i/>
          <w:iCs/>
          <w:lang w:eastAsia="en-US"/>
        </w:rPr>
        <w:t>istory-based penicillin allergy de-labelling</w:t>
      </w:r>
      <w:r w:rsidRPr="00D40250" w:rsidR="00D40250">
        <w:rPr>
          <w:rFonts w:ascii="Arial" w:hAnsi="Arial" w:cs="Arial"/>
          <w:lang w:eastAsia="en-US"/>
        </w:rPr>
        <w:t xml:space="preserve"> </w:t>
      </w:r>
      <w:r w:rsidRPr="00DE6BCE">
        <w:rPr>
          <w:rFonts w:ascii="Arial" w:hAnsi="Arial" w:cs="Arial"/>
          <w:lang w:eastAsia="en-US"/>
        </w:rPr>
        <w:t>document?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9060"/>
      </w:tblGrid>
      <w:tr w:rsidRPr="002D7319" w:rsidR="002C2EFE" w:rsidTr="00C133B3" w14:paraId="5C9C5C90" w14:textId="77777777">
        <w:tc>
          <w:tcPr>
            <w:tcW w:w="5000" w:type="pct"/>
            <w:tcBorders>
              <w:top w:val="single" w:color="BFBFBF" w:sz="4" w:space="0"/>
              <w:left w:val="single" w:color="BFBFBF" w:sz="4" w:space="0"/>
              <w:bottom w:val="single" w:color="BFBFBF" w:sz="4" w:space="0"/>
              <w:right w:val="single" w:color="BFBFBF" w:sz="4" w:space="0"/>
            </w:tcBorders>
          </w:tcPr>
          <w:p w:rsidRPr="002D7319" w:rsidR="002C2EFE" w:rsidP="000C0CD2" w:rsidRDefault="002C2EFE" w14:paraId="3F23B49E" w14:textId="77777777">
            <w:pPr>
              <w:rPr>
                <w:rFonts w:ascii="Arial" w:hAnsi="Arial" w:cs="Arial"/>
                <w:b/>
                <w:lang w:eastAsia="en-US"/>
              </w:rPr>
            </w:pPr>
          </w:p>
          <w:p w:rsidRPr="002D7319" w:rsidR="002C2EFE" w:rsidP="000C0CD2" w:rsidRDefault="002C2EFE" w14:paraId="57D4E744" w14:textId="77777777">
            <w:pPr>
              <w:rPr>
                <w:rFonts w:ascii="Arial" w:hAnsi="Arial" w:cs="Arial"/>
                <w:b/>
                <w:lang w:eastAsia="en-US"/>
              </w:rPr>
            </w:pPr>
          </w:p>
          <w:p w:rsidRPr="002D7319" w:rsidR="002C2EFE" w:rsidP="000C0CD2" w:rsidRDefault="002C2EFE" w14:paraId="1DB8FBB0" w14:textId="77777777">
            <w:pPr>
              <w:rPr>
                <w:rFonts w:ascii="Arial" w:hAnsi="Arial" w:cs="Arial"/>
                <w:b/>
                <w:lang w:eastAsia="en-US"/>
              </w:rPr>
            </w:pPr>
          </w:p>
        </w:tc>
      </w:tr>
    </w:tbl>
    <w:p w:rsidRPr="002D7319" w:rsidR="002C2EFE" w:rsidP="002C2EFE" w:rsidRDefault="002C2EFE" w14:paraId="7597E10B" w14:textId="77777777">
      <w:pPr>
        <w:rPr>
          <w:rFonts w:ascii="Arial" w:hAnsi="Arial" w:cs="Arial"/>
          <w:b/>
          <w:lang w:eastAsia="en-US"/>
        </w:rPr>
      </w:pPr>
    </w:p>
    <w:p w:rsidRPr="002D7319" w:rsidR="002C2EFE" w:rsidP="002C2EFE" w:rsidRDefault="00DE6BCE" w14:paraId="5EA14FF1" w14:textId="77777777">
      <w:pPr>
        <w:rPr>
          <w:rFonts w:ascii="Arial" w:hAnsi="Arial" w:cs="Arial"/>
          <w:b/>
          <w:lang w:eastAsia="en-US"/>
        </w:rPr>
      </w:pPr>
      <w:bookmarkStart w:name="_Hlk105486785" w:id="2"/>
      <w:r>
        <w:rPr>
          <w:rFonts w:ascii="Arial" w:hAnsi="Arial" w:cs="Arial"/>
          <w:b/>
          <w:lang w:eastAsia="en-US"/>
        </w:rPr>
        <w:t>Please submit a</w:t>
      </w:r>
      <w:r w:rsidRPr="002D7319" w:rsidR="002C2EFE">
        <w:rPr>
          <w:rFonts w:ascii="Arial" w:hAnsi="Arial" w:cs="Arial"/>
          <w:b/>
          <w:lang w:eastAsia="en-US"/>
        </w:rPr>
        <w:t>ny further comments using the table below.</w:t>
      </w:r>
      <w:bookmarkEnd w:id="2"/>
    </w:p>
    <w:p w:rsidRPr="002D7319" w:rsidR="006074D1" w:rsidP="00A17C67" w:rsidRDefault="006074D1" w14:paraId="6D84AE95" w14:textId="77777777">
      <w:pPr>
        <w:rPr>
          <w:rFonts w:ascii="Arial" w:hAnsi="Arial" w:cs="Arial"/>
          <w:lang w:eastAsia="en-US"/>
        </w:rPr>
      </w:pPr>
    </w:p>
    <w:tbl>
      <w:tblPr>
        <w:tblW w:w="5000"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28" w:type="dxa"/>
          <w:bottom w:w="28" w:type="dxa"/>
        </w:tblCellMar>
        <w:tblLook w:val="0000" w:firstRow="0" w:lastRow="0" w:firstColumn="0" w:lastColumn="0" w:noHBand="0" w:noVBand="0"/>
      </w:tblPr>
      <w:tblGrid>
        <w:gridCol w:w="2180"/>
        <w:gridCol w:w="6880"/>
      </w:tblGrid>
      <w:tr w:rsidRPr="002D7319" w:rsidR="00A17C67" w:rsidTr="0E17E5ED" w14:paraId="7805FAA5" w14:textId="77777777">
        <w:trPr>
          <w:trHeight w:val="527"/>
          <w:tblHeader/>
        </w:trPr>
        <w:tc>
          <w:tcPr>
            <w:tcW w:w="1203" w:type="pct"/>
            <w:shd w:val="clear" w:color="auto" w:fill="E0E0E0"/>
            <w:tcMar>
              <w:top w:w="0" w:type="dxa"/>
              <w:left w:w="108" w:type="dxa"/>
              <w:bottom w:w="0" w:type="dxa"/>
              <w:right w:w="108" w:type="dxa"/>
            </w:tcMar>
            <w:vAlign w:val="center"/>
          </w:tcPr>
          <w:p w:rsidRPr="002D7319" w:rsidR="00A17C67" w:rsidP="00DE6BCE" w:rsidRDefault="00A17C67" w14:paraId="162A88C3" w14:textId="77777777">
            <w:pPr>
              <w:rPr>
                <w:rFonts w:ascii="Arial" w:hAnsi="Arial" w:cs="Arial"/>
                <w:b/>
                <w:bCs/>
                <w:lang w:eastAsia="en-US"/>
              </w:rPr>
            </w:pPr>
            <w:r w:rsidRPr="002D7319">
              <w:rPr>
                <w:rFonts w:ascii="Arial" w:hAnsi="Arial" w:cs="Arial"/>
                <w:b/>
                <w:bCs/>
                <w:lang w:eastAsia="en-US"/>
              </w:rPr>
              <w:t>Page</w:t>
            </w:r>
            <w:r w:rsidRPr="002D7319" w:rsidR="009510C3">
              <w:rPr>
                <w:rFonts w:ascii="Arial" w:hAnsi="Arial" w:cs="Arial"/>
                <w:b/>
                <w:bCs/>
                <w:lang w:eastAsia="en-US"/>
              </w:rPr>
              <w:t xml:space="preserve"> number</w:t>
            </w:r>
            <w:r w:rsidR="008B3CD5">
              <w:rPr>
                <w:rFonts w:ascii="Arial" w:hAnsi="Arial" w:cs="Arial"/>
                <w:b/>
                <w:bCs/>
                <w:lang w:eastAsia="en-US"/>
              </w:rPr>
              <w:t xml:space="preserve"> </w:t>
            </w:r>
            <w:r w:rsidRPr="002D7319">
              <w:rPr>
                <w:rFonts w:ascii="Arial" w:hAnsi="Arial" w:cs="Arial"/>
                <w:b/>
                <w:bCs/>
                <w:lang w:eastAsia="en-US"/>
              </w:rPr>
              <w:t>/section</w:t>
            </w:r>
            <w:r w:rsidR="008B3CD5">
              <w:rPr>
                <w:rFonts w:ascii="Arial" w:hAnsi="Arial" w:cs="Arial"/>
                <w:b/>
                <w:bCs/>
                <w:lang w:eastAsia="en-US"/>
              </w:rPr>
              <w:t xml:space="preserve"> </w:t>
            </w:r>
            <w:r w:rsidRPr="002D7319">
              <w:rPr>
                <w:rFonts w:ascii="Arial" w:hAnsi="Arial" w:cs="Arial"/>
                <w:b/>
                <w:bCs/>
                <w:lang w:eastAsia="en-US"/>
              </w:rPr>
              <w:t>number</w:t>
            </w:r>
            <w:r w:rsidRPr="002D7319" w:rsidR="00534D72">
              <w:rPr>
                <w:rFonts w:ascii="Arial" w:hAnsi="Arial" w:cs="Arial"/>
                <w:b/>
                <w:bCs/>
                <w:lang w:eastAsia="en-US"/>
              </w:rPr>
              <w:t>/</w:t>
            </w:r>
            <w:r w:rsidRPr="002D7319" w:rsidR="00534D72">
              <w:rPr>
                <w:rFonts w:ascii="Arial" w:hAnsi="Arial" w:cs="Arial"/>
                <w:b/>
                <w:bCs/>
                <w:lang w:eastAsia="en-US"/>
              </w:rPr>
              <w:br/>
            </w:r>
            <w:r w:rsidRPr="002D7319" w:rsidR="00534D72">
              <w:rPr>
                <w:rFonts w:ascii="Arial" w:hAnsi="Arial" w:cs="Arial"/>
                <w:b/>
                <w:bCs/>
                <w:lang w:eastAsia="en-US"/>
              </w:rPr>
              <w:t>line number</w:t>
            </w:r>
          </w:p>
        </w:tc>
        <w:tc>
          <w:tcPr>
            <w:tcW w:w="3797" w:type="pct"/>
            <w:shd w:val="clear" w:color="auto" w:fill="E0E0E0"/>
            <w:tcMar>
              <w:top w:w="0" w:type="dxa"/>
              <w:left w:w="108" w:type="dxa"/>
              <w:bottom w:w="0" w:type="dxa"/>
              <w:right w:w="108" w:type="dxa"/>
            </w:tcMar>
            <w:vAlign w:val="center"/>
          </w:tcPr>
          <w:p w:rsidRPr="002D7319" w:rsidR="00A17C67" w:rsidP="00DE6BCE" w:rsidRDefault="00A17C67" w14:paraId="78CD536A" w14:textId="77777777">
            <w:pPr>
              <w:rPr>
                <w:rFonts w:ascii="Arial" w:hAnsi="Arial" w:cs="Arial"/>
                <w:b/>
                <w:bCs/>
                <w:lang w:eastAsia="en-US"/>
              </w:rPr>
            </w:pPr>
            <w:r w:rsidRPr="002D7319">
              <w:rPr>
                <w:rFonts w:ascii="Arial" w:hAnsi="Arial" w:cs="Arial"/>
                <w:b/>
                <w:bCs/>
                <w:lang w:eastAsia="en-US"/>
              </w:rPr>
              <w:t>Comment</w:t>
            </w:r>
          </w:p>
        </w:tc>
      </w:tr>
      <w:tr w:rsidRPr="002D7319" w:rsidR="00A17C67" w:rsidTr="0E17E5ED" w14:paraId="3488570D" w14:textId="77777777">
        <w:trPr>
          <w:trHeight w:val="340"/>
        </w:trPr>
        <w:tc>
          <w:tcPr>
            <w:tcW w:w="1203" w:type="pct"/>
            <w:tcMar>
              <w:top w:w="0" w:type="dxa"/>
              <w:left w:w="108" w:type="dxa"/>
              <w:bottom w:w="0" w:type="dxa"/>
              <w:right w:w="108" w:type="dxa"/>
            </w:tcMar>
            <w:vAlign w:val="center"/>
          </w:tcPr>
          <w:p w:rsidRPr="002D7319" w:rsidR="00A17C67" w:rsidP="007C24CF" w:rsidRDefault="00173FA3" w14:paraId="186D96F0" w14:textId="2010B65E">
            <w:pPr>
              <w:rPr>
                <w:rFonts w:ascii="Arial" w:hAnsi="Arial" w:cs="Arial"/>
                <w:lang w:eastAsia="en-US"/>
              </w:rPr>
            </w:pPr>
            <w:r>
              <w:rPr>
                <w:rFonts w:ascii="Arial" w:hAnsi="Arial" w:cs="Arial"/>
                <w:lang w:eastAsia="en-US"/>
              </w:rPr>
              <w:t>Page 11, Line 298 and page 13, line 312</w:t>
            </w:r>
          </w:p>
        </w:tc>
        <w:tc>
          <w:tcPr>
            <w:tcW w:w="3797" w:type="pct"/>
            <w:tcMar>
              <w:top w:w="0" w:type="dxa"/>
              <w:left w:w="108" w:type="dxa"/>
              <w:bottom w:w="0" w:type="dxa"/>
              <w:right w:w="108" w:type="dxa"/>
            </w:tcMar>
            <w:vAlign w:val="center"/>
          </w:tcPr>
          <w:p w:rsidRPr="005D7A38" w:rsidR="00A17C67" w:rsidP="007C24CF" w:rsidRDefault="00173FA3" w14:paraId="5F719001" w14:textId="77777777">
            <w:pPr>
              <w:rPr>
                <w:rFonts w:ascii="Arial" w:hAnsi="Arial" w:cs="Arial"/>
                <w:color w:val="4472C4" w:themeColor="accent1"/>
                <w:lang w:eastAsia="en-US"/>
              </w:rPr>
            </w:pPr>
            <w:r w:rsidRPr="005D7A38">
              <w:rPr>
                <w:rFonts w:ascii="Arial" w:hAnsi="Arial" w:cs="Arial"/>
                <w:color w:val="4472C4" w:themeColor="accent1"/>
                <w:lang w:eastAsia="en-US"/>
              </w:rPr>
              <w:t>Noting the points made above.</w:t>
            </w:r>
          </w:p>
          <w:p w:rsidRPr="005D7A38" w:rsidR="00173FA3" w:rsidP="007C24CF" w:rsidRDefault="00173FA3" w14:paraId="2E15AF9D" w14:textId="6CC0E091">
            <w:pPr>
              <w:rPr>
                <w:rFonts w:ascii="Arial" w:hAnsi="Arial" w:cs="Arial"/>
                <w:color w:val="4472C4" w:themeColor="accent1"/>
                <w:lang w:eastAsia="en-US"/>
              </w:rPr>
            </w:pPr>
            <w:r w:rsidRPr="005D7A38">
              <w:rPr>
                <w:rFonts w:ascii="Arial" w:hAnsi="Arial" w:cs="Arial"/>
                <w:color w:val="4472C4" w:themeColor="accent1"/>
                <w:lang w:eastAsia="en-US"/>
              </w:rPr>
              <w:t>The importance of ensuring all healthcare professionals (HCP) involved in a patients care, across all settings, are adequately informed/able to access the appropriate patient record to show where an assessment of penicillin allergy status has taken place, and where this may have been de-labelled, or not.</w:t>
            </w:r>
          </w:p>
          <w:p w:rsidRPr="005D7A38" w:rsidR="00173FA3" w:rsidP="007C24CF" w:rsidRDefault="6589A37F" w14:paraId="3F442691" w14:textId="38FD9863">
            <w:pPr>
              <w:rPr>
                <w:rFonts w:ascii="Arial" w:hAnsi="Arial" w:cs="Arial"/>
                <w:color w:val="4472C4" w:themeColor="accent1"/>
                <w:lang w:eastAsia="en-US"/>
              </w:rPr>
            </w:pPr>
            <w:r w:rsidRPr="0E17E5ED" w:rsidR="0E17E5ED">
              <w:rPr>
                <w:rFonts w:ascii="Arial" w:hAnsi="Arial" w:cs="Arial"/>
                <w:color w:val="4472C4" w:themeColor="accent1" w:themeTint="FF" w:themeShade="FF"/>
                <w:lang w:eastAsia="en-US"/>
              </w:rPr>
              <w:t xml:space="preserve">This prevents confusion for both patient and HCP, ensures patients receive the most </w:t>
            </w:r>
            <w:r w:rsidRPr="0E17E5ED" w:rsidR="0E17E5ED">
              <w:rPr>
                <w:rFonts w:ascii="Arial" w:hAnsi="Arial" w:cs="Arial"/>
                <w:color w:val="4472C4" w:themeColor="accent1" w:themeTint="FF" w:themeShade="FF"/>
                <w:lang w:eastAsia="en-US"/>
              </w:rPr>
              <w:t>appropriate medicine</w:t>
            </w:r>
            <w:r w:rsidRPr="0E17E5ED" w:rsidR="0E17E5ED">
              <w:rPr>
                <w:rFonts w:ascii="Arial" w:hAnsi="Arial" w:cs="Arial"/>
                <w:color w:val="4472C4" w:themeColor="accent1" w:themeTint="FF" w:themeShade="FF"/>
                <w:lang w:eastAsia="en-US"/>
              </w:rPr>
              <w:t xml:space="preserve"> </w:t>
            </w:r>
            <w:r w:rsidRPr="0E17E5ED" w:rsidR="0E17E5ED">
              <w:rPr>
                <w:rFonts w:ascii="Arial" w:hAnsi="Arial" w:cs="Arial"/>
                <w:color w:val="4472C4" w:themeColor="accent1" w:themeTint="FF" w:themeShade="FF"/>
                <w:lang w:eastAsia="en-US"/>
              </w:rPr>
              <w:t>in a timely manner</w:t>
            </w:r>
            <w:r w:rsidRPr="0E17E5ED" w:rsidR="0E17E5ED">
              <w:rPr>
                <w:rFonts w:ascii="Arial" w:hAnsi="Arial" w:cs="Arial"/>
                <w:color w:val="4472C4" w:themeColor="accent1" w:themeTint="FF" w:themeShade="FF"/>
                <w:lang w:eastAsia="en-US"/>
              </w:rPr>
              <w:t>, and avoids the necessary frustration for patients of having to ‘tell their story’ multiple times to different HCPs.</w:t>
            </w:r>
          </w:p>
        </w:tc>
      </w:tr>
      <w:tr w:rsidRPr="002D7319" w:rsidR="00173FA3" w:rsidTr="0E17E5ED" w14:paraId="53FE5927" w14:textId="77777777">
        <w:trPr>
          <w:trHeight w:val="340"/>
        </w:trPr>
        <w:tc>
          <w:tcPr>
            <w:tcW w:w="1203" w:type="pct"/>
            <w:tcMar>
              <w:top w:w="0" w:type="dxa"/>
              <w:left w:w="108" w:type="dxa"/>
              <w:bottom w:w="0" w:type="dxa"/>
              <w:right w:w="108" w:type="dxa"/>
            </w:tcMar>
            <w:vAlign w:val="center"/>
          </w:tcPr>
          <w:p w:rsidRPr="00173FA3" w:rsidR="00173FA3" w:rsidP="00173FA3" w:rsidRDefault="00173FA3" w14:paraId="6D806769" w14:textId="77777777">
            <w:pPr>
              <w:rPr>
                <w:rFonts w:ascii="Arial" w:hAnsi="Arial" w:cs="Arial"/>
                <w:color w:val="000000" w:themeColor="text1"/>
                <w:lang w:eastAsia="en-US"/>
              </w:rPr>
            </w:pPr>
          </w:p>
        </w:tc>
        <w:tc>
          <w:tcPr>
            <w:tcW w:w="3797" w:type="pct"/>
            <w:tcMar>
              <w:top w:w="0" w:type="dxa"/>
              <w:left w:w="108" w:type="dxa"/>
              <w:bottom w:w="0" w:type="dxa"/>
              <w:right w:w="108" w:type="dxa"/>
            </w:tcMar>
            <w:vAlign w:val="center"/>
          </w:tcPr>
          <w:p w:rsidRPr="005D7A38" w:rsidR="00173FA3" w:rsidP="00173FA3" w:rsidRDefault="00173FA3" w14:paraId="4F4B6373" w14:textId="77777777">
            <w:pPr>
              <w:rPr>
                <w:rFonts w:ascii="Arial" w:hAnsi="Arial" w:cs="Arial"/>
                <w:color w:val="4472C4" w:themeColor="accent1"/>
                <w:lang w:eastAsia="en-US"/>
              </w:rPr>
            </w:pPr>
            <w:r w:rsidRPr="005D7A38">
              <w:rPr>
                <w:rFonts w:ascii="Arial" w:hAnsi="Arial" w:cs="Arial"/>
                <w:color w:val="4472C4" w:themeColor="accent1"/>
                <w:lang w:eastAsia="en-US"/>
              </w:rPr>
              <w:t>We are very supportive of this work and guidance at the RPS. We have previously supported media campaigns in this area, whilst also producing a penicillin allergy checklist informed by our Antimicrobial Expert Advisory Group, to support pharmacists and other healthcare professionals in their work.</w:t>
            </w:r>
          </w:p>
          <w:p w:rsidRPr="005D7A38" w:rsidR="00173FA3" w:rsidP="00173FA3" w:rsidRDefault="00173FA3" w14:paraId="1A331875" w14:textId="77777777">
            <w:pPr>
              <w:rPr>
                <w:rFonts w:ascii="Arial" w:hAnsi="Arial" w:cs="Arial"/>
                <w:color w:val="4472C4" w:themeColor="accent1"/>
                <w:lang w:eastAsia="en-US"/>
              </w:rPr>
            </w:pPr>
            <w:hyperlink w:history="1" r:id="rId7">
              <w:r w:rsidRPr="005D7A38">
                <w:rPr>
                  <w:rStyle w:val="Hyperlink"/>
                  <w:rFonts w:ascii="Arial" w:hAnsi="Arial" w:cs="Arial"/>
                  <w:color w:val="4472C4" w:themeColor="accent1"/>
                  <w:lang w:eastAsia="en-US"/>
                </w:rPr>
                <w:t>https://www.rpharms.com/recognition/all-our-campaigns/antimicrobial-resistance-stewardship/penicillin-checklist</w:t>
              </w:r>
            </w:hyperlink>
          </w:p>
          <w:p w:rsidRPr="005D7A38" w:rsidR="00173FA3" w:rsidP="00173FA3" w:rsidRDefault="00173FA3" w14:paraId="581A19FD" w14:textId="77777777">
            <w:pPr>
              <w:rPr>
                <w:rFonts w:ascii="Arial" w:hAnsi="Arial" w:cs="Arial"/>
                <w:color w:val="4472C4" w:themeColor="accent1"/>
                <w:lang w:eastAsia="en-US"/>
              </w:rPr>
            </w:pPr>
          </w:p>
          <w:p w:rsidRPr="005D7A38" w:rsidR="00173FA3" w:rsidP="00173FA3" w:rsidRDefault="00173FA3" w14:paraId="720C113E" w14:textId="7C63F67E">
            <w:pPr>
              <w:rPr>
                <w:rFonts w:ascii="Arial" w:hAnsi="Arial" w:cs="Arial"/>
                <w:color w:val="4472C4" w:themeColor="accent1"/>
                <w:lang w:eastAsia="en-US"/>
              </w:rPr>
            </w:pPr>
            <w:r w:rsidRPr="005D7A38">
              <w:rPr>
                <w:rFonts w:ascii="Arial" w:hAnsi="Arial" w:cs="Arial"/>
                <w:color w:val="4472C4" w:themeColor="accent1"/>
              </w:rPr>
              <w:t xml:space="preserve">We look forward to working with AWTTC in the future to help support this important workstream, ensuring we best support our members in this area and aid wider public messaging and education. </w:t>
            </w:r>
          </w:p>
        </w:tc>
      </w:tr>
      <w:tr w:rsidRPr="002D7319" w:rsidR="00173FA3" w:rsidTr="0E17E5ED" w14:paraId="5AA37965" w14:textId="77777777">
        <w:trPr>
          <w:trHeight w:val="340"/>
        </w:trPr>
        <w:tc>
          <w:tcPr>
            <w:tcW w:w="1203" w:type="pct"/>
            <w:tcMar>
              <w:top w:w="0" w:type="dxa"/>
              <w:left w:w="108" w:type="dxa"/>
              <w:bottom w:w="0" w:type="dxa"/>
              <w:right w:w="108" w:type="dxa"/>
            </w:tcMar>
            <w:vAlign w:val="center"/>
          </w:tcPr>
          <w:p w:rsidRPr="002D7319" w:rsidR="00173FA3" w:rsidP="00173FA3" w:rsidRDefault="00173FA3" w14:paraId="5FAF2115" w14:textId="77777777">
            <w:pPr>
              <w:rPr>
                <w:rFonts w:ascii="Arial" w:hAnsi="Arial" w:cs="Arial"/>
                <w:lang w:eastAsia="en-US"/>
              </w:rPr>
            </w:pPr>
          </w:p>
        </w:tc>
        <w:tc>
          <w:tcPr>
            <w:tcW w:w="3797" w:type="pct"/>
            <w:tcMar>
              <w:top w:w="0" w:type="dxa"/>
              <w:left w:w="108" w:type="dxa"/>
              <w:bottom w:w="0" w:type="dxa"/>
              <w:right w:w="108" w:type="dxa"/>
            </w:tcMar>
            <w:vAlign w:val="center"/>
          </w:tcPr>
          <w:p w:rsidRPr="002D7319" w:rsidR="00173FA3" w:rsidP="00173FA3" w:rsidRDefault="00173FA3" w14:paraId="5C94FC64" w14:textId="77777777">
            <w:pPr>
              <w:rPr>
                <w:rFonts w:ascii="Arial" w:hAnsi="Arial" w:cs="Arial"/>
                <w:lang w:eastAsia="en-US"/>
              </w:rPr>
            </w:pPr>
          </w:p>
        </w:tc>
      </w:tr>
      <w:tr w:rsidRPr="002D7319" w:rsidR="00173FA3" w:rsidTr="0E17E5ED" w14:paraId="2BE9DD4D" w14:textId="77777777">
        <w:trPr>
          <w:trHeight w:val="340"/>
        </w:trPr>
        <w:tc>
          <w:tcPr>
            <w:tcW w:w="1203" w:type="pct"/>
            <w:tcMar>
              <w:top w:w="0" w:type="dxa"/>
              <w:left w:w="108" w:type="dxa"/>
              <w:bottom w:w="0" w:type="dxa"/>
              <w:right w:w="108" w:type="dxa"/>
            </w:tcMar>
            <w:vAlign w:val="center"/>
          </w:tcPr>
          <w:p w:rsidRPr="002D7319" w:rsidR="00173FA3" w:rsidP="00173FA3" w:rsidRDefault="00173FA3" w14:paraId="4C74F534" w14:textId="77777777">
            <w:pPr>
              <w:rPr>
                <w:rFonts w:ascii="Arial" w:hAnsi="Arial" w:cs="Arial"/>
                <w:lang w:eastAsia="en-US"/>
              </w:rPr>
            </w:pPr>
          </w:p>
        </w:tc>
        <w:tc>
          <w:tcPr>
            <w:tcW w:w="3797" w:type="pct"/>
            <w:tcMar>
              <w:top w:w="0" w:type="dxa"/>
              <w:left w:w="108" w:type="dxa"/>
              <w:bottom w:w="0" w:type="dxa"/>
              <w:right w:w="108" w:type="dxa"/>
            </w:tcMar>
            <w:vAlign w:val="center"/>
          </w:tcPr>
          <w:p w:rsidRPr="002D7319" w:rsidR="00173FA3" w:rsidP="00173FA3" w:rsidRDefault="00173FA3" w14:paraId="3DEF99BE" w14:textId="77777777">
            <w:pPr>
              <w:rPr>
                <w:rFonts w:ascii="Arial" w:hAnsi="Arial" w:cs="Arial"/>
                <w:lang w:eastAsia="en-US"/>
              </w:rPr>
            </w:pPr>
          </w:p>
        </w:tc>
      </w:tr>
      <w:tr w:rsidRPr="002D7319" w:rsidR="00173FA3" w:rsidTr="0E17E5ED" w14:paraId="15023E54" w14:textId="77777777">
        <w:trPr>
          <w:trHeight w:val="340"/>
        </w:trPr>
        <w:tc>
          <w:tcPr>
            <w:tcW w:w="1203" w:type="pct"/>
            <w:tcMar>
              <w:top w:w="0" w:type="dxa"/>
              <w:left w:w="108" w:type="dxa"/>
              <w:bottom w:w="0" w:type="dxa"/>
              <w:right w:w="108" w:type="dxa"/>
            </w:tcMar>
            <w:vAlign w:val="center"/>
          </w:tcPr>
          <w:p w:rsidRPr="002D7319" w:rsidR="00173FA3" w:rsidP="00173FA3" w:rsidRDefault="00173FA3" w14:paraId="45DB8D31" w14:textId="77777777">
            <w:pPr>
              <w:rPr>
                <w:rFonts w:ascii="Arial" w:hAnsi="Arial" w:cs="Arial"/>
                <w:lang w:eastAsia="en-US"/>
              </w:rPr>
            </w:pPr>
          </w:p>
        </w:tc>
        <w:tc>
          <w:tcPr>
            <w:tcW w:w="3797" w:type="pct"/>
            <w:tcMar>
              <w:top w:w="0" w:type="dxa"/>
              <w:left w:w="108" w:type="dxa"/>
              <w:bottom w:w="0" w:type="dxa"/>
              <w:right w:w="108" w:type="dxa"/>
            </w:tcMar>
            <w:vAlign w:val="center"/>
          </w:tcPr>
          <w:p w:rsidRPr="002D7319" w:rsidR="00173FA3" w:rsidP="00173FA3" w:rsidRDefault="00173FA3" w14:paraId="12C46FD0" w14:textId="77777777">
            <w:pPr>
              <w:rPr>
                <w:rFonts w:ascii="Arial" w:hAnsi="Arial" w:cs="Arial"/>
                <w:lang w:eastAsia="en-US"/>
              </w:rPr>
            </w:pPr>
          </w:p>
        </w:tc>
      </w:tr>
      <w:tr w:rsidRPr="002D7319" w:rsidR="00173FA3" w:rsidTr="0E17E5ED" w14:paraId="4971670D" w14:textId="77777777">
        <w:trPr>
          <w:trHeight w:val="340"/>
        </w:trPr>
        <w:tc>
          <w:tcPr>
            <w:tcW w:w="1203" w:type="pct"/>
            <w:tcMar>
              <w:top w:w="0" w:type="dxa"/>
              <w:left w:w="108" w:type="dxa"/>
              <w:bottom w:w="0" w:type="dxa"/>
              <w:right w:w="108" w:type="dxa"/>
            </w:tcMar>
            <w:vAlign w:val="center"/>
          </w:tcPr>
          <w:p w:rsidRPr="002D7319" w:rsidR="00173FA3" w:rsidP="00173FA3" w:rsidRDefault="00173FA3" w14:paraId="121DE619" w14:textId="77777777">
            <w:pPr>
              <w:rPr>
                <w:rFonts w:ascii="Arial" w:hAnsi="Arial" w:cs="Arial"/>
                <w:lang w:eastAsia="en-US"/>
              </w:rPr>
            </w:pPr>
          </w:p>
        </w:tc>
        <w:tc>
          <w:tcPr>
            <w:tcW w:w="3797" w:type="pct"/>
            <w:tcMar>
              <w:top w:w="0" w:type="dxa"/>
              <w:left w:w="108" w:type="dxa"/>
              <w:bottom w:w="0" w:type="dxa"/>
              <w:right w:w="108" w:type="dxa"/>
            </w:tcMar>
            <w:vAlign w:val="center"/>
          </w:tcPr>
          <w:p w:rsidRPr="002D7319" w:rsidR="00173FA3" w:rsidP="00173FA3" w:rsidRDefault="00173FA3" w14:paraId="20110ECC" w14:textId="77777777">
            <w:pPr>
              <w:rPr>
                <w:rFonts w:ascii="Arial" w:hAnsi="Arial" w:cs="Arial"/>
                <w:lang w:eastAsia="en-US"/>
              </w:rPr>
            </w:pPr>
          </w:p>
        </w:tc>
      </w:tr>
      <w:tr w:rsidRPr="002D7319" w:rsidR="00173FA3" w:rsidTr="0E17E5ED" w14:paraId="522F248D" w14:textId="77777777">
        <w:trPr>
          <w:trHeight w:val="340"/>
        </w:trPr>
        <w:tc>
          <w:tcPr>
            <w:tcW w:w="1203" w:type="pct"/>
            <w:tcMar>
              <w:top w:w="0" w:type="dxa"/>
              <w:left w:w="108" w:type="dxa"/>
              <w:bottom w:w="0" w:type="dxa"/>
              <w:right w:w="108" w:type="dxa"/>
            </w:tcMar>
            <w:vAlign w:val="center"/>
          </w:tcPr>
          <w:p w:rsidRPr="002D7319" w:rsidR="00173FA3" w:rsidP="00173FA3" w:rsidRDefault="00173FA3" w14:paraId="1E8B2761" w14:textId="77777777">
            <w:pPr>
              <w:rPr>
                <w:rFonts w:ascii="Arial" w:hAnsi="Arial" w:cs="Arial"/>
                <w:lang w:eastAsia="en-US"/>
              </w:rPr>
            </w:pPr>
          </w:p>
        </w:tc>
        <w:tc>
          <w:tcPr>
            <w:tcW w:w="3797" w:type="pct"/>
            <w:tcMar>
              <w:top w:w="0" w:type="dxa"/>
              <w:left w:w="108" w:type="dxa"/>
              <w:bottom w:w="0" w:type="dxa"/>
              <w:right w:w="108" w:type="dxa"/>
            </w:tcMar>
            <w:vAlign w:val="center"/>
          </w:tcPr>
          <w:p w:rsidRPr="002D7319" w:rsidR="00173FA3" w:rsidP="00173FA3" w:rsidRDefault="00173FA3" w14:paraId="5B727CEB" w14:textId="77777777">
            <w:pPr>
              <w:rPr>
                <w:rFonts w:ascii="Arial" w:hAnsi="Arial" w:cs="Arial"/>
                <w:lang w:eastAsia="en-US"/>
              </w:rPr>
            </w:pPr>
          </w:p>
        </w:tc>
      </w:tr>
      <w:tr w:rsidRPr="002D7319" w:rsidR="00173FA3" w:rsidTr="0E17E5ED" w14:paraId="1EA3B19A" w14:textId="77777777">
        <w:trPr>
          <w:trHeight w:val="340"/>
        </w:trPr>
        <w:tc>
          <w:tcPr>
            <w:tcW w:w="1203" w:type="pct"/>
            <w:tcMar>
              <w:top w:w="0" w:type="dxa"/>
              <w:left w:w="108" w:type="dxa"/>
              <w:bottom w:w="0" w:type="dxa"/>
              <w:right w:w="108" w:type="dxa"/>
            </w:tcMar>
            <w:vAlign w:val="center"/>
          </w:tcPr>
          <w:p w:rsidRPr="002D7319" w:rsidR="00173FA3" w:rsidP="00173FA3" w:rsidRDefault="00173FA3" w14:paraId="759A259D" w14:textId="77777777">
            <w:pPr>
              <w:rPr>
                <w:rFonts w:ascii="Arial" w:hAnsi="Arial" w:cs="Arial"/>
                <w:lang w:eastAsia="en-US"/>
              </w:rPr>
            </w:pPr>
          </w:p>
        </w:tc>
        <w:tc>
          <w:tcPr>
            <w:tcW w:w="3797" w:type="pct"/>
            <w:tcMar>
              <w:top w:w="0" w:type="dxa"/>
              <w:left w:w="108" w:type="dxa"/>
              <w:bottom w:w="0" w:type="dxa"/>
              <w:right w:w="108" w:type="dxa"/>
            </w:tcMar>
            <w:vAlign w:val="center"/>
          </w:tcPr>
          <w:p w:rsidRPr="002D7319" w:rsidR="00173FA3" w:rsidP="00173FA3" w:rsidRDefault="00173FA3" w14:paraId="35A1E38F" w14:textId="77777777">
            <w:pPr>
              <w:rPr>
                <w:rFonts w:ascii="Arial" w:hAnsi="Arial" w:cs="Arial"/>
                <w:lang w:eastAsia="en-US"/>
              </w:rPr>
            </w:pPr>
          </w:p>
        </w:tc>
      </w:tr>
    </w:tbl>
    <w:p w:rsidRPr="002D7319" w:rsidR="002C2EFE" w:rsidRDefault="002C2EFE" w14:paraId="08E133D2" w14:textId="77777777">
      <w:pPr>
        <w:rPr>
          <w:rFonts w:ascii="Arial" w:hAnsi="Arial" w:cs="Arial"/>
          <w:b/>
        </w:rPr>
      </w:pPr>
    </w:p>
    <w:sectPr w:rsidRPr="002D7319" w:rsidR="002C2EFE" w:rsidSect="002D7319">
      <w:headerReference w:type="default" r:id="rId8"/>
      <w:footerReference w:type="even" r:id="rId9"/>
      <w:headerReference w:type="first" r:id="rId10"/>
      <w:pgSz w:w="11906" w:h="16838" w:orient="portrait"/>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091" w:rsidRDefault="00C13091" w14:paraId="1A7E5256" w14:textId="77777777">
      <w:r>
        <w:separator/>
      </w:r>
    </w:p>
  </w:endnote>
  <w:endnote w:type="continuationSeparator" w:id="0">
    <w:p w:rsidR="00C13091" w:rsidRDefault="00C13091" w14:paraId="016CB6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4D1" w:rsidP="00E4411D" w:rsidRDefault="00696FCA" w14:paraId="02DFB871" w14:textId="77777777">
    <w:pPr>
      <w:pStyle w:val="Footer"/>
      <w:framePr w:wrap="around" w:hAnchor="margin" w:vAnchor="text" w:xAlign="right" w:y="1"/>
      <w:rPr>
        <w:rStyle w:val="PageNumber"/>
      </w:rPr>
    </w:pPr>
    <w:r>
      <w:rPr>
        <w:rStyle w:val="PageNumber"/>
      </w:rPr>
      <w:fldChar w:fldCharType="begin"/>
    </w:r>
    <w:r w:rsidR="006074D1">
      <w:rPr>
        <w:rStyle w:val="PageNumber"/>
      </w:rPr>
      <w:instrText xml:space="preserve">PAGE  </w:instrText>
    </w:r>
    <w:r>
      <w:rPr>
        <w:rStyle w:val="PageNumber"/>
      </w:rPr>
      <w:fldChar w:fldCharType="end"/>
    </w:r>
  </w:p>
  <w:p w:rsidR="006074D1" w:rsidP="002455E5" w:rsidRDefault="006074D1" w14:paraId="5BB3755B"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091" w:rsidRDefault="00C13091" w14:paraId="6F0A8297" w14:textId="77777777">
      <w:r>
        <w:separator/>
      </w:r>
    </w:p>
  </w:footnote>
  <w:footnote w:type="continuationSeparator" w:id="0">
    <w:p w:rsidR="00C13091" w:rsidRDefault="00C13091" w14:paraId="2BA443D3" w14:textId="77777777">
      <w:r>
        <w:continuationSeparator/>
      </w:r>
    </w:p>
  </w:footnote>
  <w:footnote w:id="1">
    <w:p w:rsidRPr="00BF15B1" w:rsidR="00BF15B1" w:rsidP="00BF15B1" w:rsidRDefault="00BF15B1" w14:paraId="33DAC30D" w14:textId="77777777">
      <w:pPr>
        <w:pStyle w:val="FootnoteText"/>
      </w:pPr>
      <w:r>
        <w:rPr>
          <w:rStyle w:val="FootnoteReference"/>
        </w:rPr>
        <w:footnoteRef/>
      </w:r>
      <w:r>
        <w:t xml:space="preserve"> </w:t>
      </w:r>
      <w:r w:rsidRPr="00BF15B1">
        <w:t>Penicillin allergy assessment pathway versus usual clinical care for primary care patients with a penicillin allergy record in the UK (ALABAMA): an open-label, multicentre, randomised controlled trial</w:t>
      </w:r>
    </w:p>
    <w:p w:rsidR="00BF15B1" w:rsidRDefault="00BF15B1" w14:paraId="67EE8275" w14:textId="090700DA">
      <w:pPr>
        <w:pStyle w:val="FootnoteText"/>
      </w:pPr>
      <w:hyperlink w:history="1" r:id="rId1">
        <w:r w:rsidRPr="00BF15B1">
          <w:rPr>
            <w:rStyle w:val="Hyperlink"/>
          </w:rPr>
          <w:t>,</w:t>
        </w:r>
      </w:hyperlink>
      <w:r>
        <w:t xml:space="preserve">Jonathan A T Sandoe, Shadia Ahmed, et al., The Lancet, July 2025. Accessed via </w:t>
      </w:r>
      <w:r w:rsidRPr="00BF15B1">
        <w:t>https://www.thelancet.com/journals/lanprc/article/PIIS3050-5143(25)00006-8/fulltext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4D1" w:rsidP="002455E5" w:rsidRDefault="006074D1" w14:paraId="2481DCC9"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C24CF" w:rsidRDefault="00B90FFD" w14:paraId="2BF3F86B" w14:textId="77777777">
    <w:pPr>
      <w:pStyle w:val="Header"/>
    </w:pPr>
    <w:r>
      <w:rPr>
        <w:noProof/>
      </w:rPr>
      <w:drawing>
        <wp:anchor distT="0" distB="0" distL="114300" distR="114300" simplePos="0" relativeHeight="251657728" behindDoc="0" locked="0" layoutInCell="1" allowOverlap="1" wp14:anchorId="1035ADB1" wp14:editId="76552B0D">
          <wp:simplePos x="0" y="0"/>
          <wp:positionH relativeFrom="column">
            <wp:posOffset>2263775</wp:posOffset>
          </wp:positionH>
          <wp:positionV relativeFrom="paragraph">
            <wp:posOffset>-450215</wp:posOffset>
          </wp:positionV>
          <wp:extent cx="4038600" cy="733425"/>
          <wp:effectExtent l="0" t="0" r="0" b="0"/>
          <wp:wrapSquare wrapText="bothSides"/>
          <wp:docPr id="1" name="Picture 0" descr="AWTTC-Wels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WTTC-Welsh_RGB.png"/>
                  <pic:cNvPicPr>
                    <a:picLocks noChangeAspect="1" noChangeArrowheads="1"/>
                  </pic:cNvPicPr>
                </pic:nvPicPr>
                <pic:blipFill>
                  <a:blip r:embed="rId1">
                    <a:extLst>
                      <a:ext uri="{28A0092B-C50C-407E-A947-70E740481C1C}">
                        <a14:useLocalDpi xmlns:a14="http://schemas.microsoft.com/office/drawing/2010/main" val="0"/>
                      </a:ext>
                    </a:extLst>
                  </a:blip>
                  <a:srcRect l="2469" t="28062" r="6526" b="34782"/>
                  <a:stretch>
                    <a:fillRect/>
                  </a:stretch>
                </pic:blipFill>
                <pic:spPr bwMode="auto">
                  <a:xfrm>
                    <a:off x="0" y="0"/>
                    <a:ext cx="40386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50"/>
    <w:rsid w:val="0001153E"/>
    <w:rsid w:val="00026BB5"/>
    <w:rsid w:val="00045C2B"/>
    <w:rsid w:val="00045EA1"/>
    <w:rsid w:val="00055E98"/>
    <w:rsid w:val="0006393D"/>
    <w:rsid w:val="000C0CD2"/>
    <w:rsid w:val="00112951"/>
    <w:rsid w:val="001303F5"/>
    <w:rsid w:val="00160C24"/>
    <w:rsid w:val="001716DC"/>
    <w:rsid w:val="00173FA3"/>
    <w:rsid w:val="001B148C"/>
    <w:rsid w:val="001B7614"/>
    <w:rsid w:val="001D001B"/>
    <w:rsid w:val="001F3B35"/>
    <w:rsid w:val="001F4E15"/>
    <w:rsid w:val="00203648"/>
    <w:rsid w:val="00231330"/>
    <w:rsid w:val="0023153E"/>
    <w:rsid w:val="002455E5"/>
    <w:rsid w:val="0029202D"/>
    <w:rsid w:val="00297053"/>
    <w:rsid w:val="002A34FF"/>
    <w:rsid w:val="002C2EFE"/>
    <w:rsid w:val="002D2EFA"/>
    <w:rsid w:val="002D7319"/>
    <w:rsid w:val="002F2AE1"/>
    <w:rsid w:val="0031534E"/>
    <w:rsid w:val="00333C30"/>
    <w:rsid w:val="0037425B"/>
    <w:rsid w:val="00374F4A"/>
    <w:rsid w:val="003B1018"/>
    <w:rsid w:val="003B49DD"/>
    <w:rsid w:val="003D64DF"/>
    <w:rsid w:val="00433634"/>
    <w:rsid w:val="00456DF1"/>
    <w:rsid w:val="004E4591"/>
    <w:rsid w:val="00507829"/>
    <w:rsid w:val="00531216"/>
    <w:rsid w:val="00534D72"/>
    <w:rsid w:val="00592BFD"/>
    <w:rsid w:val="005A2DEE"/>
    <w:rsid w:val="005D7A38"/>
    <w:rsid w:val="005E1B48"/>
    <w:rsid w:val="0060227F"/>
    <w:rsid w:val="006074D1"/>
    <w:rsid w:val="00646D4E"/>
    <w:rsid w:val="00696FCA"/>
    <w:rsid w:val="00702400"/>
    <w:rsid w:val="007C24CF"/>
    <w:rsid w:val="00834CBC"/>
    <w:rsid w:val="00880849"/>
    <w:rsid w:val="008B1EC4"/>
    <w:rsid w:val="008B3CD5"/>
    <w:rsid w:val="008C388B"/>
    <w:rsid w:val="008C5FA5"/>
    <w:rsid w:val="008D4678"/>
    <w:rsid w:val="008F1ADB"/>
    <w:rsid w:val="009510C3"/>
    <w:rsid w:val="009A33E4"/>
    <w:rsid w:val="009B0D60"/>
    <w:rsid w:val="009C7679"/>
    <w:rsid w:val="009E1AF2"/>
    <w:rsid w:val="00A17C67"/>
    <w:rsid w:val="00A20E96"/>
    <w:rsid w:val="00A24036"/>
    <w:rsid w:val="00A7001E"/>
    <w:rsid w:val="00A72734"/>
    <w:rsid w:val="00AB3D9A"/>
    <w:rsid w:val="00AE7680"/>
    <w:rsid w:val="00B1747D"/>
    <w:rsid w:val="00B30A6B"/>
    <w:rsid w:val="00B62A28"/>
    <w:rsid w:val="00B874BF"/>
    <w:rsid w:val="00B90FFD"/>
    <w:rsid w:val="00BF15B1"/>
    <w:rsid w:val="00BF5C45"/>
    <w:rsid w:val="00C128C5"/>
    <w:rsid w:val="00C13091"/>
    <w:rsid w:val="00C133B3"/>
    <w:rsid w:val="00C2078A"/>
    <w:rsid w:val="00C5492E"/>
    <w:rsid w:val="00C81C13"/>
    <w:rsid w:val="00CC32E5"/>
    <w:rsid w:val="00CE5A0B"/>
    <w:rsid w:val="00D35CB4"/>
    <w:rsid w:val="00D40250"/>
    <w:rsid w:val="00D5751B"/>
    <w:rsid w:val="00D62377"/>
    <w:rsid w:val="00D92FF2"/>
    <w:rsid w:val="00DB05CE"/>
    <w:rsid w:val="00DD7F0D"/>
    <w:rsid w:val="00DE6BCE"/>
    <w:rsid w:val="00E4411D"/>
    <w:rsid w:val="00E51761"/>
    <w:rsid w:val="00E67453"/>
    <w:rsid w:val="00E81D42"/>
    <w:rsid w:val="00E957B5"/>
    <w:rsid w:val="00ED63B2"/>
    <w:rsid w:val="00ED7364"/>
    <w:rsid w:val="00F37960"/>
    <w:rsid w:val="00F94917"/>
    <w:rsid w:val="00F94A8A"/>
    <w:rsid w:val="00FE526B"/>
    <w:rsid w:val="0E17E5ED"/>
    <w:rsid w:val="153F4918"/>
    <w:rsid w:val="1EB6A7B7"/>
    <w:rsid w:val="5B46BB8A"/>
    <w:rsid w:val="5DE30AD7"/>
    <w:rsid w:val="6589A37F"/>
    <w:rsid w:val="69824115"/>
    <w:rsid w:val="732E90E0"/>
    <w:rsid w:val="796EB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43AD9"/>
  <w15:chartTrackingRefBased/>
  <w15:docId w15:val="{F3AF90EB-1C4C-4ABB-89F8-014934E7BE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72734"/>
    <w:rPr>
      <w:sz w:val="24"/>
      <w:szCs w:val="24"/>
    </w:rPr>
  </w:style>
  <w:style w:type="paragraph" w:styleId="Heading1">
    <w:name w:val="heading 1"/>
    <w:basedOn w:val="Normal"/>
    <w:next w:val="Normal"/>
    <w:link w:val="Heading1Char"/>
    <w:qFormat/>
    <w:rsid w:val="00BF15B1"/>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1716DC"/>
    <w:rPr>
      <w:color w:val="0000FF"/>
      <w:u w:val="single"/>
    </w:rPr>
  </w:style>
  <w:style w:type="paragraph" w:styleId="Header">
    <w:name w:val="header"/>
    <w:basedOn w:val="Normal"/>
    <w:rsid w:val="002455E5"/>
    <w:pPr>
      <w:tabs>
        <w:tab w:val="center" w:pos="4153"/>
        <w:tab w:val="right" w:pos="8306"/>
      </w:tabs>
    </w:pPr>
  </w:style>
  <w:style w:type="paragraph" w:styleId="Footer">
    <w:name w:val="footer"/>
    <w:basedOn w:val="Normal"/>
    <w:link w:val="FooterChar"/>
    <w:uiPriority w:val="99"/>
    <w:rsid w:val="002455E5"/>
    <w:pPr>
      <w:tabs>
        <w:tab w:val="center" w:pos="4153"/>
        <w:tab w:val="right" w:pos="8306"/>
      </w:tabs>
    </w:pPr>
  </w:style>
  <w:style w:type="character" w:styleId="PageNumber">
    <w:name w:val="page number"/>
    <w:basedOn w:val="DefaultParagraphFont"/>
    <w:rsid w:val="002455E5"/>
  </w:style>
  <w:style w:type="character" w:styleId="FooterChar" w:customStyle="1">
    <w:name w:val="Footer Char"/>
    <w:link w:val="Footer"/>
    <w:uiPriority w:val="99"/>
    <w:rsid w:val="00AB3D9A"/>
    <w:rPr>
      <w:sz w:val="24"/>
      <w:szCs w:val="24"/>
    </w:rPr>
  </w:style>
  <w:style w:type="paragraph" w:styleId="BalloonText">
    <w:name w:val="Balloon Text"/>
    <w:basedOn w:val="Normal"/>
    <w:link w:val="BalloonTextChar"/>
    <w:rsid w:val="006074D1"/>
    <w:rPr>
      <w:rFonts w:ascii="Tahoma" w:hAnsi="Tahoma" w:cs="Tahoma"/>
      <w:sz w:val="16"/>
      <w:szCs w:val="16"/>
    </w:rPr>
  </w:style>
  <w:style w:type="character" w:styleId="BalloonTextChar" w:customStyle="1">
    <w:name w:val="Balloon Text Char"/>
    <w:link w:val="BalloonText"/>
    <w:rsid w:val="006074D1"/>
    <w:rPr>
      <w:rFonts w:ascii="Tahoma" w:hAnsi="Tahoma" w:cs="Tahoma"/>
      <w:sz w:val="16"/>
      <w:szCs w:val="16"/>
    </w:rPr>
  </w:style>
  <w:style w:type="paragraph" w:styleId="BodyText">
    <w:name w:val="Body Text"/>
    <w:basedOn w:val="Normal"/>
    <w:link w:val="BodyTextChar"/>
    <w:rsid w:val="006074D1"/>
    <w:rPr>
      <w:rFonts w:ascii="Arial" w:hAnsi="Arial"/>
      <w:szCs w:val="20"/>
      <w:lang w:eastAsia="en-US"/>
    </w:rPr>
  </w:style>
  <w:style w:type="character" w:styleId="BodyTextChar" w:customStyle="1">
    <w:name w:val="Body Text Char"/>
    <w:link w:val="BodyText"/>
    <w:rsid w:val="006074D1"/>
    <w:rPr>
      <w:rFonts w:ascii="Arial" w:hAnsi="Arial"/>
      <w:sz w:val="24"/>
      <w:lang w:eastAsia="en-US"/>
    </w:rPr>
  </w:style>
  <w:style w:type="character" w:styleId="CommentReference">
    <w:name w:val="annotation reference"/>
    <w:rsid w:val="001B148C"/>
    <w:rPr>
      <w:sz w:val="16"/>
      <w:szCs w:val="16"/>
    </w:rPr>
  </w:style>
  <w:style w:type="paragraph" w:styleId="CommentText">
    <w:name w:val="annotation text"/>
    <w:basedOn w:val="Normal"/>
    <w:link w:val="CommentTextChar"/>
    <w:rsid w:val="001B148C"/>
    <w:rPr>
      <w:sz w:val="20"/>
      <w:szCs w:val="20"/>
    </w:rPr>
  </w:style>
  <w:style w:type="character" w:styleId="CommentTextChar" w:customStyle="1">
    <w:name w:val="Comment Text Char"/>
    <w:basedOn w:val="DefaultParagraphFont"/>
    <w:link w:val="CommentText"/>
    <w:rsid w:val="001B148C"/>
  </w:style>
  <w:style w:type="paragraph" w:styleId="CommentSubject">
    <w:name w:val="annotation subject"/>
    <w:basedOn w:val="CommentText"/>
    <w:next w:val="CommentText"/>
    <w:link w:val="CommentSubjectChar"/>
    <w:rsid w:val="001B148C"/>
    <w:rPr>
      <w:b/>
      <w:bCs/>
    </w:rPr>
  </w:style>
  <w:style w:type="character" w:styleId="CommentSubjectChar" w:customStyle="1">
    <w:name w:val="Comment Subject Char"/>
    <w:link w:val="CommentSubject"/>
    <w:rsid w:val="001B148C"/>
    <w:rPr>
      <w:b/>
      <w:bCs/>
    </w:rPr>
  </w:style>
  <w:style w:type="paragraph" w:styleId="Revision">
    <w:name w:val="Revision"/>
    <w:hidden/>
    <w:uiPriority w:val="99"/>
    <w:semiHidden/>
    <w:rsid w:val="001B148C"/>
    <w:rPr>
      <w:sz w:val="24"/>
      <w:szCs w:val="24"/>
    </w:rPr>
  </w:style>
  <w:style w:type="paragraph" w:styleId="ListParagraph">
    <w:name w:val="List Paragraph"/>
    <w:basedOn w:val="Normal"/>
    <w:uiPriority w:val="34"/>
    <w:qFormat/>
    <w:rsid w:val="0031534E"/>
    <w:pPr>
      <w:ind w:left="720"/>
      <w:contextualSpacing/>
    </w:pPr>
  </w:style>
  <w:style w:type="paragraph" w:styleId="FootnoteText">
    <w:name w:val="footnote text"/>
    <w:basedOn w:val="Normal"/>
    <w:link w:val="FootnoteTextChar"/>
    <w:rsid w:val="00BF15B1"/>
    <w:rPr>
      <w:sz w:val="20"/>
      <w:szCs w:val="20"/>
    </w:rPr>
  </w:style>
  <w:style w:type="character" w:styleId="FootnoteTextChar" w:customStyle="1">
    <w:name w:val="Footnote Text Char"/>
    <w:basedOn w:val="DefaultParagraphFont"/>
    <w:link w:val="FootnoteText"/>
    <w:rsid w:val="00BF15B1"/>
  </w:style>
  <w:style w:type="character" w:styleId="FootnoteReference">
    <w:name w:val="footnote reference"/>
    <w:basedOn w:val="DefaultParagraphFont"/>
    <w:rsid w:val="00BF15B1"/>
    <w:rPr>
      <w:vertAlign w:val="superscript"/>
    </w:rPr>
  </w:style>
  <w:style w:type="character" w:styleId="Heading1Char" w:customStyle="1">
    <w:name w:val="Heading 1 Char"/>
    <w:basedOn w:val="DefaultParagraphFont"/>
    <w:link w:val="Heading1"/>
    <w:rsid w:val="00BF15B1"/>
    <w:rPr>
      <w:rFonts w:asciiTheme="majorHAnsi" w:hAnsiTheme="majorHAnsi" w:eastAsiaTheme="majorEastAsia" w:cstheme="majorBidi"/>
      <w:color w:val="2F5496" w:themeColor="accent1" w:themeShade="BF"/>
      <w:sz w:val="32"/>
      <w:szCs w:val="32"/>
    </w:rPr>
  </w:style>
  <w:style w:type="character" w:styleId="UnresolvedMention">
    <w:name w:val="Unresolved Mention"/>
    <w:basedOn w:val="DefaultParagraphFont"/>
    <w:uiPriority w:val="99"/>
    <w:semiHidden/>
    <w:unhideWhenUsed/>
    <w:rsid w:val="00BF1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3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hyperlink" Target="https://www.rpharms.com/recognition/all-our-campaigns/antimicrobial-resistance-stewardship/penicillin-checklist" TargetMode="Externa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AWTTC@wales.nhs.uk" TargetMode="External" Id="rId6" /><Relationship Type="http://schemas.openxmlformats.org/officeDocument/2006/relationships/fontTable" Target="fontTable.xml" Id="rId11" /><Relationship Type="http://schemas.openxmlformats.org/officeDocument/2006/relationships/endnotes" Target="endnotes.xml" Id="rId5" /><Relationship Type="http://schemas.openxmlformats.org/officeDocument/2006/relationships/header" Target="header2.xml" Id="rId10" /><Relationship Type="http://schemas.openxmlformats.org/officeDocument/2006/relationships/footnotes" Target="footnote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helancet.com/journals/lanprc/article/PIIS3050-5143(25)00006-8/fulltex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C&amp;V-TR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Haines (Cardiff and Vale UHB - Awttc)</dc:creator>
  <keywords/>
  <lastModifiedBy>Alwyn Fortune</lastModifiedBy>
  <revision>12</revision>
  <dcterms:created xsi:type="dcterms:W3CDTF">2026-01-16T11:34:00.0000000Z</dcterms:created>
  <dcterms:modified xsi:type="dcterms:W3CDTF">2026-01-30T18:30:16.8823841Z</dcterms:modified>
</coreProperties>
</file>